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BCA3" w14:textId="77777777" w:rsidR="00D5506D" w:rsidRDefault="009E0AA0">
      <w:pPr>
        <w:tabs>
          <w:tab w:val="left" w:pos="710"/>
          <w:tab w:val="left" w:pos="16833"/>
        </w:tabs>
        <w:spacing w:before="66"/>
        <w:rPr>
          <w:rFonts w:ascii="Arial" w:hAnsi="Arial"/>
          <w:sz w:val="32"/>
        </w:rPr>
      </w:pPr>
      <w:r>
        <w:rPr>
          <w:rFonts w:ascii="Times New Roman" w:hAnsi="Times New Roman"/>
          <w:color w:val="FFFFFF"/>
          <w:w w:val="99"/>
          <w:sz w:val="32"/>
          <w:shd w:val="clear" w:color="auto" w:fill="5B859F"/>
        </w:rPr>
        <w:t xml:space="preserve"> </w:t>
      </w:r>
      <w:r>
        <w:rPr>
          <w:rFonts w:ascii="Times New Roman" w:hAnsi="Times New Roman"/>
          <w:color w:val="FFFFFF"/>
          <w:sz w:val="32"/>
          <w:shd w:val="clear" w:color="auto" w:fill="5B859F"/>
        </w:rPr>
        <w:tab/>
      </w:r>
      <w:r>
        <w:rPr>
          <w:rFonts w:ascii="Arial" w:hAnsi="Arial"/>
          <w:color w:val="FFFFFF"/>
          <w:sz w:val="32"/>
          <w:shd w:val="clear" w:color="auto" w:fill="5B859F"/>
        </w:rPr>
        <w:t>ANNEXE– Mathématiques -Vibration, sons et table des</w:t>
      </w:r>
      <w:r>
        <w:rPr>
          <w:rFonts w:ascii="Arial" w:hAnsi="Arial"/>
          <w:color w:val="FFFFFF"/>
          <w:spacing w:val="-34"/>
          <w:sz w:val="32"/>
          <w:shd w:val="clear" w:color="auto" w:fill="5B859F"/>
        </w:rPr>
        <w:t xml:space="preserve"> </w:t>
      </w:r>
      <w:r>
        <w:rPr>
          <w:rFonts w:ascii="Arial" w:hAnsi="Arial"/>
          <w:color w:val="FFFFFF"/>
          <w:sz w:val="32"/>
          <w:shd w:val="clear" w:color="auto" w:fill="5B859F"/>
        </w:rPr>
        <w:t>valeurs</w:t>
      </w:r>
      <w:r>
        <w:rPr>
          <w:rFonts w:ascii="Arial" w:hAnsi="Arial"/>
          <w:color w:val="FFFFFF"/>
          <w:sz w:val="32"/>
          <w:shd w:val="clear" w:color="auto" w:fill="5B859F"/>
        </w:rPr>
        <w:tab/>
      </w:r>
    </w:p>
    <w:p w14:paraId="167B9E4C" w14:textId="77777777" w:rsidR="00D5506D" w:rsidRDefault="00D5506D">
      <w:pPr>
        <w:pStyle w:val="BodyText"/>
        <w:spacing w:before="1"/>
        <w:ind w:left="0"/>
        <w:rPr>
          <w:rFonts w:ascii="Arial"/>
          <w:sz w:val="33"/>
        </w:rPr>
      </w:pPr>
    </w:p>
    <w:p w14:paraId="1F747E5C" w14:textId="77777777" w:rsidR="00D5506D" w:rsidRDefault="009E0AA0">
      <w:pPr>
        <w:pStyle w:val="Heading1"/>
        <w:spacing w:before="1" w:line="340" w:lineRule="exact"/>
        <w:rPr>
          <w:b w:val="0"/>
          <w:sz w:val="22"/>
        </w:rPr>
      </w:pPr>
      <w:r>
        <w:rPr>
          <w:color w:val="5B859F"/>
        </w:rPr>
        <w:t xml:space="preserve">Matériel </w:t>
      </w:r>
      <w:r>
        <w:rPr>
          <w:b w:val="0"/>
          <w:sz w:val="22"/>
        </w:rPr>
        <w:t>:</w:t>
      </w:r>
    </w:p>
    <w:p w14:paraId="53206477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0" w:line="267" w:lineRule="exact"/>
        <w:rPr>
          <w:color w:val="365F91"/>
        </w:rPr>
      </w:pPr>
      <w:r>
        <w:rPr>
          <w:color w:val="365F91"/>
        </w:rPr>
        <w:t>mètres ou bâtons identiques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;</w:t>
      </w:r>
    </w:p>
    <w:p w14:paraId="1CBB094B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rPr>
          <w:color w:val="365F91"/>
        </w:rPr>
      </w:pPr>
      <w:r>
        <w:rPr>
          <w:color w:val="365F91"/>
        </w:rPr>
        <w:t>et tables ou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pupitres.</w:t>
      </w:r>
    </w:p>
    <w:p w14:paraId="4E60307A" w14:textId="77777777" w:rsidR="00D5506D" w:rsidRDefault="00D5506D">
      <w:pPr>
        <w:pStyle w:val="BodyText"/>
        <w:spacing w:before="9"/>
        <w:ind w:left="0"/>
        <w:rPr>
          <w:sz w:val="28"/>
        </w:rPr>
      </w:pPr>
    </w:p>
    <w:p w14:paraId="5B3094EE" w14:textId="77777777" w:rsidR="00D5506D" w:rsidRDefault="009E0AA0">
      <w:pPr>
        <w:pStyle w:val="Heading1"/>
      </w:pPr>
      <w:r>
        <w:rPr>
          <w:color w:val="974705"/>
        </w:rPr>
        <w:t>Qu’en pensons-nous?</w:t>
      </w:r>
    </w:p>
    <w:p w14:paraId="71CE5BC7" w14:textId="77777777" w:rsidR="00D5506D" w:rsidRDefault="00D5506D">
      <w:pPr>
        <w:pStyle w:val="BodyText"/>
        <w:ind w:left="0"/>
        <w:rPr>
          <w:b/>
          <w:sz w:val="28"/>
        </w:rPr>
      </w:pPr>
    </w:p>
    <w:p w14:paraId="14A3E206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219"/>
      </w:pPr>
      <w:r>
        <w:t>Est-ce que le vent fait du bruit? Donne des</w:t>
      </w:r>
      <w:r>
        <w:rPr>
          <w:spacing w:val="-4"/>
        </w:rPr>
        <w:t xml:space="preserve"> </w:t>
      </w:r>
      <w:r>
        <w:t>exemples.</w:t>
      </w:r>
    </w:p>
    <w:p w14:paraId="6E22B60D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35"/>
        <w:ind w:hanging="361"/>
        <w:rPr>
          <w:i/>
        </w:rPr>
      </w:pPr>
      <w:r>
        <w:rPr>
          <w:i/>
        </w:rPr>
        <w:t>Le bruissement des feuilles, le vent qui entre par une porte mal calfeutrée, le vent de l’orage qui</w:t>
      </w:r>
      <w:r>
        <w:rPr>
          <w:i/>
          <w:spacing w:val="-15"/>
        </w:rPr>
        <w:t xml:space="preserve"> </w:t>
      </w:r>
      <w:r>
        <w:rPr>
          <w:i/>
        </w:rPr>
        <w:t>hurle…</w:t>
      </w:r>
    </w:p>
    <w:p w14:paraId="44AF0191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127"/>
      </w:pPr>
      <w:r>
        <w:t>Est-ce qu’un bâton frappé peut faire des sons? Si tu ne connais pas la réponse, fais l’expérience</w:t>
      </w:r>
      <w:r>
        <w:rPr>
          <w:spacing w:val="-13"/>
        </w:rPr>
        <w:t xml:space="preserve"> </w:t>
      </w:r>
      <w:r>
        <w:t>suivante.</w:t>
      </w:r>
    </w:p>
    <w:p w14:paraId="08DBE06F" w14:textId="77777777" w:rsidR="00D5506D" w:rsidRDefault="00D5506D">
      <w:pPr>
        <w:pStyle w:val="BodyText"/>
        <w:ind w:left="0"/>
        <w:rPr>
          <w:sz w:val="20"/>
        </w:rPr>
      </w:pPr>
    </w:p>
    <w:p w14:paraId="763DC41C" w14:textId="77777777" w:rsidR="00D5506D" w:rsidRDefault="009E0AA0">
      <w:pPr>
        <w:pStyle w:val="BodyText"/>
        <w:spacing w:before="6"/>
        <w:ind w:left="0"/>
        <w:rPr>
          <w:sz w:val="13"/>
        </w:rPr>
      </w:pPr>
      <w:r>
        <w:pict w14:anchorId="4F23C860">
          <v:group id="_x0000_s1027" style="position:absolute;margin-left:36pt;margin-top:23.55pt;width:276.55pt;height:146.3pt;z-index:-251659264;mso-wrap-distance-left:0;mso-wrap-distance-right:0;mso-position-horizontal-relative:page" coordorigin="720,471" coordsize="5531,29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20;top:470;width:4571;height:2926">
              <v:imagedata r:id="rId7" o:title=""/>
            </v:shape>
            <v:line id="_x0000_s1032" style="position:absolute" from="3765,956" to="6251,956" strokecolor="red" strokeweight="6pt"/>
            <v:rect id="_x0000_s1031" style="position:absolute;left:4001;top:960;width:71;height:71" fillcolor="#4f81bc" stroked="f"/>
            <v:rect id="_x0000_s1030" style="position:absolute;left:4001;top:960;width:71;height:71" filled="f" strokecolor="#006fc0" strokeweight="2pt"/>
            <v:line id="_x0000_s1029" style="position:absolute" from="4723,897" to="4723,1037" strokecolor="#4f81bc" strokeweight="3.55pt"/>
            <v:rect id="_x0000_s1028" style="position:absolute;left:4687;top:896;width:71;height:140" filled="f" strokecolor="#385d89" strokeweight="2pt"/>
            <w10:wrap type="topAndBottom" anchorx="page"/>
          </v:group>
        </w:pict>
      </w:r>
      <w:r>
        <w:pict w14:anchorId="2ACAFB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1.45pt;margin-top:10.2pt;width:312.05pt;height:176.6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2"/>
                    <w:gridCol w:w="1391"/>
                    <w:gridCol w:w="1388"/>
                    <w:gridCol w:w="1388"/>
                  </w:tblGrid>
                  <w:tr w:rsidR="00D5506D" w14:paraId="164564EB" w14:textId="77777777">
                    <w:trPr>
                      <w:trHeight w:val="861"/>
                    </w:trPr>
                    <w:tc>
                      <w:tcPr>
                        <w:tcW w:w="2062" w:type="dxa"/>
                      </w:tcPr>
                      <w:p w14:paraId="3AAF3B54" w14:textId="77777777" w:rsidR="00D5506D" w:rsidRDefault="009E0AA0">
                        <w:pPr>
                          <w:pStyle w:val="TableParagraph"/>
                          <w:ind w:left="522" w:right="90" w:hanging="4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Longueur du goujon sur la table</w:t>
                        </w:r>
                      </w:p>
                    </w:tc>
                    <w:tc>
                      <w:tcPr>
                        <w:tcW w:w="4167" w:type="dxa"/>
                        <w:gridSpan w:val="3"/>
                      </w:tcPr>
                      <w:p w14:paraId="6F83E8A5" w14:textId="77777777" w:rsidR="00D5506D" w:rsidRDefault="00D5506D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14:paraId="3280E7B2" w14:textId="77777777" w:rsidR="00D5506D" w:rsidRDefault="009E0AA0">
                        <w:pPr>
                          <w:pStyle w:val="TableParagraph"/>
                          <w:ind w:left="13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Durée du son sec</w:t>
                        </w:r>
                      </w:p>
                    </w:tc>
                  </w:tr>
                  <w:tr w:rsidR="00D5506D" w14:paraId="4CDC26FC" w14:textId="77777777">
                    <w:trPr>
                      <w:trHeight w:val="441"/>
                    </w:trPr>
                    <w:tc>
                      <w:tcPr>
                        <w:tcW w:w="2062" w:type="dxa"/>
                      </w:tcPr>
                      <w:p w14:paraId="7F3D4942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6D306A86" w14:textId="77777777" w:rsidR="00D5506D" w:rsidRDefault="009E0AA0">
                        <w:pPr>
                          <w:pStyle w:val="TableParagraph"/>
                          <w:spacing w:before="83"/>
                          <w:ind w:left="335"/>
                        </w:pPr>
                        <w:r>
                          <w:t>1</w:t>
                        </w:r>
                        <w:r>
                          <w:rPr>
                            <w:vertAlign w:val="superscript"/>
                          </w:rPr>
                          <w:t>er</w:t>
                        </w:r>
                        <w:r>
                          <w:t xml:space="preserve"> essai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75739920" w14:textId="77777777" w:rsidR="00D5506D" w:rsidRDefault="009E0AA0">
                        <w:pPr>
                          <w:pStyle w:val="TableParagraph"/>
                          <w:spacing w:before="83"/>
                          <w:ind w:left="358"/>
                        </w:pPr>
                        <w:r>
                          <w:t>2</w:t>
                        </w:r>
                        <w:r>
                          <w:rPr>
                            <w:vertAlign w:val="superscript"/>
                          </w:rPr>
                          <w:t>e</w:t>
                        </w:r>
                        <w:r>
                          <w:t xml:space="preserve"> essai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EC669F7" w14:textId="77777777" w:rsidR="00D5506D" w:rsidRDefault="009E0AA0">
                        <w:pPr>
                          <w:pStyle w:val="TableParagraph"/>
                          <w:spacing w:before="83"/>
                          <w:ind w:left="355"/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e</w:t>
                        </w:r>
                        <w:r>
                          <w:t xml:space="preserve"> essai</w:t>
                        </w:r>
                      </w:p>
                    </w:tc>
                  </w:tr>
                  <w:tr w:rsidR="00D5506D" w14:paraId="60ED6A11" w14:textId="77777777">
                    <w:trPr>
                      <w:trHeight w:val="443"/>
                    </w:trPr>
                    <w:tc>
                      <w:tcPr>
                        <w:tcW w:w="2062" w:type="dxa"/>
                      </w:tcPr>
                      <w:p w14:paraId="34D06DEF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3B16423D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5FF804E3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48E0536D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5506D" w14:paraId="2D57B42E" w14:textId="77777777">
                    <w:trPr>
                      <w:trHeight w:val="417"/>
                    </w:trPr>
                    <w:tc>
                      <w:tcPr>
                        <w:tcW w:w="2062" w:type="dxa"/>
                      </w:tcPr>
                      <w:p w14:paraId="0F0AF67B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329E7A2B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04C180EB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0E7B5AD1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5506D" w14:paraId="68152662" w14:textId="77777777">
                    <w:trPr>
                      <w:trHeight w:val="441"/>
                    </w:trPr>
                    <w:tc>
                      <w:tcPr>
                        <w:tcW w:w="2062" w:type="dxa"/>
                      </w:tcPr>
                      <w:p w14:paraId="18A821A7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051FCE73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303FCFE5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1B174DEC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5506D" w14:paraId="293C55D2" w14:textId="77777777">
                    <w:trPr>
                      <w:trHeight w:val="417"/>
                    </w:trPr>
                    <w:tc>
                      <w:tcPr>
                        <w:tcW w:w="2062" w:type="dxa"/>
                      </w:tcPr>
                      <w:p w14:paraId="0E6E5AAA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3A98F62A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19286AE6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3E99B187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5506D" w14:paraId="4370774C" w14:textId="77777777">
                    <w:trPr>
                      <w:trHeight w:val="429"/>
                    </w:trPr>
                    <w:tc>
                      <w:tcPr>
                        <w:tcW w:w="2062" w:type="dxa"/>
                      </w:tcPr>
                      <w:p w14:paraId="0AB52199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61D6A8EC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031B445F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481AB3CC" w14:textId="77777777" w:rsidR="00D5506D" w:rsidRDefault="00D550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C9D7573" w14:textId="77777777" w:rsidR="00D5506D" w:rsidRDefault="00D5506D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14:paraId="3A995272" w14:textId="77777777" w:rsidR="00D5506D" w:rsidRDefault="00D5506D">
      <w:pPr>
        <w:rPr>
          <w:sz w:val="13"/>
        </w:rPr>
        <w:sectPr w:rsidR="00D5506D">
          <w:footerReference w:type="default" r:id="rId8"/>
          <w:type w:val="continuous"/>
          <w:pgSz w:w="16840" w:h="11910" w:orient="landscape"/>
          <w:pgMar w:top="940" w:right="0" w:bottom="1160" w:left="0" w:header="720" w:footer="962" w:gutter="0"/>
          <w:pgNumType w:start="1"/>
          <w:cols w:space="720"/>
        </w:sectPr>
      </w:pPr>
    </w:p>
    <w:p w14:paraId="26FCA506" w14:textId="77777777" w:rsidR="00D5506D" w:rsidRDefault="009E0AA0">
      <w:pPr>
        <w:pStyle w:val="Heading1"/>
        <w:spacing w:before="81"/>
      </w:pPr>
      <w:r>
        <w:rPr>
          <w:color w:val="974705"/>
        </w:rPr>
        <w:lastRenderedPageBreak/>
        <w:t>Expérimentons</w:t>
      </w:r>
    </w:p>
    <w:p w14:paraId="4553A734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246"/>
      </w:pPr>
      <w:r>
        <w:t>Formons des groupes de 4</w:t>
      </w:r>
      <w:r>
        <w:rPr>
          <w:spacing w:val="-5"/>
        </w:rPr>
        <w:t xml:space="preserve"> </w:t>
      </w:r>
      <w:r>
        <w:t>élèves.</w:t>
      </w:r>
    </w:p>
    <w:p w14:paraId="35424F6E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</w:pPr>
      <w:r>
        <w:t xml:space="preserve">Répartissons les tâches dans le groupe selon les compétences de chacun. Un </w:t>
      </w:r>
      <w:r>
        <w:t>élève :</w:t>
      </w:r>
    </w:p>
    <w:p w14:paraId="4BEE0B1F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ind w:hanging="361"/>
      </w:pPr>
      <w:r>
        <w:t>mesure la règle, la déplace et la tient ferme. Il modifie la longueur du bâton de bois sur la</w:t>
      </w:r>
      <w:r>
        <w:rPr>
          <w:spacing w:val="-14"/>
        </w:rPr>
        <w:t xml:space="preserve"> </w:t>
      </w:r>
      <w:r>
        <w:t>table;</w:t>
      </w:r>
    </w:p>
    <w:p w14:paraId="062D8E24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32"/>
        <w:ind w:hanging="361"/>
      </w:pPr>
      <w:r>
        <w:t>fait vibrer le</w:t>
      </w:r>
      <w:r>
        <w:rPr>
          <w:spacing w:val="-3"/>
        </w:rPr>
        <w:t xml:space="preserve"> </w:t>
      </w:r>
      <w:r>
        <w:t>goujon;</w:t>
      </w:r>
    </w:p>
    <w:p w14:paraId="1CB2A172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34"/>
        <w:ind w:hanging="361"/>
      </w:pPr>
      <w:r>
        <w:t>contrôle le chronomètre et mesure la durée du son émis (et le temps de</w:t>
      </w:r>
      <w:r>
        <w:rPr>
          <w:spacing w:val="-10"/>
        </w:rPr>
        <w:t xml:space="preserve"> </w:t>
      </w:r>
      <w:r>
        <w:t>vibration);</w:t>
      </w:r>
    </w:p>
    <w:p w14:paraId="0BE845E5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34"/>
        <w:ind w:hanging="361"/>
      </w:pPr>
      <w:r>
        <w:t>note les résultats sur une grille – entré</w:t>
      </w:r>
      <w:r>
        <w:t>e des données dans la table des</w:t>
      </w:r>
      <w:r>
        <w:rPr>
          <w:spacing w:val="-3"/>
        </w:rPr>
        <w:t xml:space="preserve"> </w:t>
      </w:r>
      <w:r>
        <w:t>valeurs.</w:t>
      </w:r>
    </w:p>
    <w:p w14:paraId="68CE0D7F" w14:textId="77777777" w:rsidR="00D5506D" w:rsidRDefault="00D5506D">
      <w:pPr>
        <w:pStyle w:val="BodyText"/>
        <w:ind w:left="0"/>
        <w:rPr>
          <w:sz w:val="28"/>
        </w:rPr>
      </w:pPr>
    </w:p>
    <w:p w14:paraId="43E8C0E4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0"/>
        <w:ind w:hanging="361"/>
      </w:pPr>
      <w:r>
        <w:t>Recommençons la prise de mesure et l’enregistrement plusieurs fois pour remplir la table de</w:t>
      </w:r>
      <w:r>
        <w:rPr>
          <w:spacing w:val="-11"/>
        </w:rPr>
        <w:t xml:space="preserve"> </w:t>
      </w:r>
      <w:r>
        <w:t>valeurs.</w:t>
      </w:r>
    </w:p>
    <w:p w14:paraId="533CB90D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</w:pPr>
      <w:r>
        <w:t>Comparons les résultats obtenus par toutes les équipes : p. ex., coller au tableau les feuilles des tables de</w:t>
      </w:r>
      <w:r>
        <w:rPr>
          <w:spacing w:val="-14"/>
        </w:rPr>
        <w:t xml:space="preserve"> </w:t>
      </w:r>
      <w:r>
        <w:t>valeurs.</w:t>
      </w:r>
    </w:p>
    <w:p w14:paraId="5B9419D6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39"/>
      </w:pPr>
      <w:r>
        <w:t>Établir une moyenne de classe des</w:t>
      </w:r>
      <w:r>
        <w:rPr>
          <w:spacing w:val="-6"/>
        </w:rPr>
        <w:t xml:space="preserve"> </w:t>
      </w:r>
      <w:r>
        <w:t>résultats.</w:t>
      </w:r>
    </w:p>
    <w:p w14:paraId="5BB01915" w14:textId="77777777" w:rsidR="00D5506D" w:rsidRDefault="00D5506D">
      <w:pPr>
        <w:pStyle w:val="BodyText"/>
        <w:spacing w:before="7"/>
        <w:ind w:left="0"/>
        <w:rPr>
          <w:sz w:val="27"/>
        </w:rPr>
      </w:pPr>
    </w:p>
    <w:p w14:paraId="0DBF1B84" w14:textId="77777777" w:rsidR="00D5506D" w:rsidRDefault="009E0AA0">
      <w:pPr>
        <w:pStyle w:val="Heading1"/>
      </w:pPr>
      <w:r>
        <w:rPr>
          <w:color w:val="974705"/>
        </w:rPr>
        <w:t>Questionnons-nous</w:t>
      </w:r>
    </w:p>
    <w:p w14:paraId="778F451B" w14:textId="77777777" w:rsidR="00D5506D" w:rsidRDefault="009E0AA0">
      <w:pPr>
        <w:pStyle w:val="Heading3"/>
        <w:spacing w:before="246"/>
        <w:ind w:left="1080"/>
      </w:pPr>
      <w:r>
        <w:t>La hauteur des sons</w:t>
      </w:r>
    </w:p>
    <w:p w14:paraId="4E5B18D0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</w:pPr>
      <w:r>
        <w:t>Quand le son est-il plus</w:t>
      </w:r>
      <w:r>
        <w:rPr>
          <w:spacing w:val="-3"/>
        </w:rPr>
        <w:t xml:space="preserve"> </w:t>
      </w:r>
      <w:r>
        <w:t>grave?</w:t>
      </w:r>
    </w:p>
    <w:p w14:paraId="17D3D515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39"/>
        <w:ind w:hanging="361"/>
        <w:rPr>
          <w:i/>
        </w:rPr>
      </w:pPr>
      <w:r>
        <w:rPr>
          <w:i/>
        </w:rPr>
        <w:t>Il est plus grave qua</w:t>
      </w:r>
      <w:r>
        <w:rPr>
          <w:i/>
        </w:rPr>
        <w:t>nd le bâton est plus</w:t>
      </w:r>
      <w:r>
        <w:rPr>
          <w:i/>
          <w:spacing w:val="-10"/>
        </w:rPr>
        <w:t xml:space="preserve"> </w:t>
      </w:r>
      <w:r>
        <w:rPr>
          <w:i/>
        </w:rPr>
        <w:t>long.</w:t>
      </w:r>
    </w:p>
    <w:p w14:paraId="34A24139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34"/>
        <w:ind w:hanging="361"/>
      </w:pPr>
      <w:r>
        <w:t>Quand le son est-il plus aigu? Explique</w:t>
      </w:r>
      <w:r>
        <w:rPr>
          <w:spacing w:val="-2"/>
        </w:rPr>
        <w:t xml:space="preserve"> </w:t>
      </w:r>
      <w:r>
        <w:t>pourquoi.</w:t>
      </w:r>
    </w:p>
    <w:p w14:paraId="4FAD0332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ind w:hanging="361"/>
        <w:rPr>
          <w:i/>
        </w:rPr>
      </w:pPr>
      <w:r>
        <w:rPr>
          <w:i/>
        </w:rPr>
        <w:t>Il est plus aigu lorsqu’il est court, car l’onde de la vibration est plus courte</w:t>
      </w:r>
      <w:r>
        <w:rPr>
          <w:i/>
          <w:spacing w:val="-14"/>
        </w:rPr>
        <w:t xml:space="preserve"> </w:t>
      </w:r>
      <w:r>
        <w:rPr>
          <w:i/>
        </w:rPr>
        <w:t>également.</w:t>
      </w:r>
    </w:p>
    <w:p w14:paraId="3B6066B0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32"/>
      </w:pPr>
      <w:r>
        <w:t>Si on prenait une tige de métal, est-ce que le son serait différent?</w:t>
      </w:r>
      <w:r>
        <w:rPr>
          <w:spacing w:val="-15"/>
        </w:rPr>
        <w:t xml:space="preserve"> </w:t>
      </w:r>
      <w:r>
        <w:t>Pourquoi?</w:t>
      </w:r>
    </w:p>
    <w:p w14:paraId="7C503963" w14:textId="77777777" w:rsidR="00D5506D" w:rsidRDefault="009E0AA0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ind w:hanging="361"/>
        <w:rPr>
          <w:i/>
        </w:rPr>
      </w:pPr>
      <w:r>
        <w:rPr>
          <w:i/>
        </w:rPr>
        <w:t>Le métal conduit les sons beaucoup mieux que le</w:t>
      </w:r>
      <w:r>
        <w:rPr>
          <w:i/>
          <w:spacing w:val="-7"/>
        </w:rPr>
        <w:t xml:space="preserve"> </w:t>
      </w:r>
      <w:r>
        <w:rPr>
          <w:i/>
        </w:rPr>
        <w:t>bois.</w:t>
      </w:r>
    </w:p>
    <w:p w14:paraId="2CB687CC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34"/>
        <w:ind w:hanging="361"/>
      </w:pPr>
      <w:r>
        <w:t>Autres observations des</w:t>
      </w:r>
      <w:r>
        <w:rPr>
          <w:spacing w:val="-5"/>
        </w:rPr>
        <w:t xml:space="preserve"> </w:t>
      </w:r>
      <w:r>
        <w:t>élèves…</w:t>
      </w:r>
    </w:p>
    <w:p w14:paraId="71846842" w14:textId="77777777" w:rsidR="00D5506D" w:rsidRDefault="00D5506D">
      <w:pPr>
        <w:sectPr w:rsidR="00D5506D">
          <w:pgSz w:w="16840" w:h="11910" w:orient="landscape"/>
          <w:pgMar w:top="1100" w:right="0" w:bottom="1160" w:left="0" w:header="0" w:footer="962" w:gutter="0"/>
          <w:cols w:space="720"/>
        </w:sectPr>
      </w:pPr>
    </w:p>
    <w:p w14:paraId="7FA0B34B" w14:textId="77777777" w:rsidR="00D5506D" w:rsidRDefault="00D5506D">
      <w:pPr>
        <w:pStyle w:val="BodyText"/>
        <w:spacing w:before="6"/>
        <w:ind w:left="0"/>
        <w:rPr>
          <w:sz w:val="23"/>
        </w:rPr>
      </w:pPr>
    </w:p>
    <w:p w14:paraId="530B463F" w14:textId="47E554C6" w:rsidR="00D5506D" w:rsidRDefault="009E0AA0">
      <w:pPr>
        <w:spacing w:before="130"/>
        <w:ind w:left="720"/>
        <w:rPr>
          <w:rFonts w:ascii="Arial" w:hAnsi="Arial"/>
          <w:sz w:val="28"/>
        </w:rPr>
      </w:pPr>
      <w:r>
        <w:rPr>
          <w:rFonts w:ascii="Arial" w:hAnsi="Arial"/>
          <w:color w:val="365F91"/>
          <w:sz w:val="28"/>
        </w:rPr>
        <w:t>LE CURRICULUM DE L’ONTARIO, PROGRAMME-CADRE DE MATHÉMATIQUE</w:t>
      </w:r>
      <w:r w:rsidR="00804638">
        <w:rPr>
          <w:rFonts w:ascii="Arial" w:hAnsi="Arial"/>
          <w:color w:val="365F91"/>
          <w:sz w:val="28"/>
        </w:rPr>
        <w:t>S</w:t>
      </w:r>
      <w:r>
        <w:rPr>
          <w:rFonts w:ascii="Arial" w:hAnsi="Arial"/>
          <w:color w:val="365F91"/>
          <w:sz w:val="28"/>
        </w:rPr>
        <w:t xml:space="preserve"> 5</w:t>
      </w:r>
      <w:r>
        <w:rPr>
          <w:rFonts w:ascii="Arial" w:hAnsi="Arial"/>
          <w:color w:val="365F91"/>
          <w:sz w:val="28"/>
          <w:vertAlign w:val="superscript"/>
        </w:rPr>
        <w:t>E</w:t>
      </w:r>
      <w:r>
        <w:rPr>
          <w:rFonts w:ascii="Arial" w:hAnsi="Arial"/>
          <w:color w:val="365F91"/>
          <w:sz w:val="28"/>
        </w:rPr>
        <w:t xml:space="preserve"> ANNÉE</w:t>
      </w:r>
    </w:p>
    <w:p w14:paraId="7292BE6B" w14:textId="77777777" w:rsidR="00D5506D" w:rsidRDefault="009E0AA0">
      <w:pPr>
        <w:spacing w:before="252" w:line="292" w:lineRule="exact"/>
        <w:ind w:left="720"/>
        <w:rPr>
          <w:b/>
          <w:sz w:val="24"/>
        </w:rPr>
      </w:pPr>
      <w:r>
        <w:rPr>
          <w:b/>
          <w:color w:val="5B859F"/>
          <w:sz w:val="24"/>
        </w:rPr>
        <w:t>Mathématiques : Tables de valeurs et leurs relations</w:t>
      </w:r>
    </w:p>
    <w:p w14:paraId="029FFF6B" w14:textId="77777777" w:rsidR="00D5506D" w:rsidRDefault="009E0AA0">
      <w:pPr>
        <w:pStyle w:val="Heading3"/>
        <w:spacing w:line="267" w:lineRule="exact"/>
      </w:pPr>
      <w:r>
        <w:t>Attente :</w:t>
      </w:r>
    </w:p>
    <w:p w14:paraId="4F1658C1" w14:textId="77777777" w:rsidR="00D5506D" w:rsidRDefault="009E0AA0">
      <w:pPr>
        <w:pStyle w:val="ListParagraph"/>
        <w:numPr>
          <w:ilvl w:val="0"/>
          <w:numId w:val="1"/>
        </w:numPr>
        <w:tabs>
          <w:tab w:val="left" w:pos="1440"/>
        </w:tabs>
        <w:spacing w:before="0"/>
      </w:pPr>
      <w:r>
        <w:t>résoudre des problèmes portant sur les relations à l’aide de différentes</w:t>
      </w:r>
      <w:r>
        <w:rPr>
          <w:spacing w:val="-9"/>
        </w:rPr>
        <w:t xml:space="preserve"> </w:t>
      </w:r>
      <w:r>
        <w:t>stratégies.</w:t>
      </w:r>
    </w:p>
    <w:p w14:paraId="2757B664" w14:textId="77777777" w:rsidR="00D5506D" w:rsidRDefault="00D5506D">
      <w:pPr>
        <w:pStyle w:val="BodyText"/>
        <w:spacing w:before="10"/>
        <w:ind w:left="0"/>
        <w:rPr>
          <w:sz w:val="21"/>
        </w:rPr>
      </w:pPr>
    </w:p>
    <w:p w14:paraId="6AFCCF60" w14:textId="77777777" w:rsidR="00D5506D" w:rsidRDefault="009E0AA0">
      <w:pPr>
        <w:pStyle w:val="Heading3"/>
        <w:spacing w:before="1"/>
        <w:rPr>
          <w:b w:val="0"/>
        </w:rPr>
      </w:pPr>
      <w:r>
        <w:t xml:space="preserve">Contenus d’apprentissage </w:t>
      </w:r>
      <w:r>
        <w:rPr>
          <w:b w:val="0"/>
        </w:rPr>
        <w:t>:</w:t>
      </w:r>
    </w:p>
    <w:p w14:paraId="7FAC86CA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0"/>
        <w:ind w:hanging="361"/>
      </w:pPr>
      <w:r>
        <w:t xml:space="preserve">décrire et </w:t>
      </w:r>
      <w:r>
        <w:t>représenter une relation simple à l’aide de dessins, de mots, de nombres ou d’une table de</w:t>
      </w:r>
      <w:r>
        <w:rPr>
          <w:spacing w:val="-19"/>
        </w:rPr>
        <w:t xml:space="preserve"> </w:t>
      </w:r>
      <w:r>
        <w:t>valeurs.</w:t>
      </w:r>
    </w:p>
    <w:p w14:paraId="18BBE966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1"/>
        <w:ind w:hanging="361"/>
      </w:pPr>
      <w:r>
        <w:t>déterminer les régularités d’addition, de soustraction, de multiplication et de division représentées dans une table de</w:t>
      </w:r>
      <w:r>
        <w:rPr>
          <w:spacing w:val="-18"/>
        </w:rPr>
        <w:t xml:space="preserve"> </w:t>
      </w:r>
      <w:r>
        <w:t>valeurs.</w:t>
      </w:r>
    </w:p>
    <w:p w14:paraId="7BF5A4D3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0"/>
        <w:ind w:hanging="361"/>
      </w:pPr>
      <w:r>
        <w:t>déduire et déterminer la rè</w:t>
      </w:r>
      <w:r>
        <w:t>gle d’une relation à partir de matériel concret, d’une illustration ou d’une expérience</w:t>
      </w:r>
      <w:r>
        <w:rPr>
          <w:spacing w:val="-14"/>
        </w:rPr>
        <w:t xml:space="preserve"> </w:t>
      </w:r>
      <w:r>
        <w:t>vécue.</w:t>
      </w:r>
    </w:p>
    <w:p w14:paraId="19C12A64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22"/>
        <w:ind w:hanging="361"/>
      </w:pPr>
      <w:r>
        <w:t>interpoler ou extrapoler à partir de données dans une table de</w:t>
      </w:r>
      <w:r>
        <w:rPr>
          <w:spacing w:val="-17"/>
        </w:rPr>
        <w:t xml:space="preserve"> </w:t>
      </w:r>
      <w:r>
        <w:t>valeurs.</w:t>
      </w:r>
    </w:p>
    <w:p w14:paraId="2283FBFF" w14:textId="77777777" w:rsidR="00D5506D" w:rsidRDefault="00D5506D">
      <w:pPr>
        <w:pStyle w:val="BodyText"/>
        <w:ind w:left="0"/>
      </w:pPr>
    </w:p>
    <w:p w14:paraId="3C672BEC" w14:textId="77777777" w:rsidR="00D5506D" w:rsidRDefault="00D5506D">
      <w:pPr>
        <w:pStyle w:val="BodyText"/>
        <w:ind w:left="0"/>
      </w:pPr>
    </w:p>
    <w:p w14:paraId="5D0CBEBF" w14:textId="77777777" w:rsidR="00D5506D" w:rsidRDefault="009E0AA0">
      <w:pPr>
        <w:pStyle w:val="Heading2"/>
        <w:spacing w:before="135"/>
        <w:ind w:left="719"/>
      </w:pPr>
      <w:r>
        <w:rPr>
          <w:color w:val="365F91"/>
        </w:rPr>
        <w:t>RESSOURCES</w:t>
      </w:r>
    </w:p>
    <w:p w14:paraId="4CFE8033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250"/>
        <w:ind w:hanging="361"/>
        <w:rPr>
          <w:color w:val="808080"/>
        </w:rPr>
      </w:pPr>
      <w:hyperlink r:id="rId9">
        <w:r>
          <w:rPr>
            <w:color w:val="808080"/>
            <w:u w:val="single" w:color="808080"/>
          </w:rPr>
          <w:t>https://spinditty.com/genres/Classical-Music-Inspired-By-the-Wind</w:t>
        </w:r>
      </w:hyperlink>
    </w:p>
    <w:p w14:paraId="5A89040F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19"/>
        <w:rPr>
          <w:color w:val="808080"/>
          <w:sz w:val="20"/>
        </w:rPr>
      </w:pPr>
      <w:hyperlink r:id="rId10">
        <w:r>
          <w:rPr>
            <w:color w:val="808080"/>
            <w:u w:val="single" w:color="808080"/>
          </w:rPr>
          <w:t>https://www.sputnikmusic.com/</w:t>
        </w:r>
        <w:r>
          <w:rPr>
            <w:color w:val="808080"/>
            <w:u w:val="single" w:color="808080"/>
          </w:rPr>
          <w:t>review/49622/Santana-Abraxas/</w:t>
        </w:r>
      </w:hyperlink>
    </w:p>
    <w:p w14:paraId="556DA3FE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rPr>
          <w:color w:val="808080"/>
        </w:rPr>
      </w:pPr>
      <w:hyperlink r:id="rId11">
        <w:r>
          <w:rPr>
            <w:color w:val="808080"/>
            <w:u w:val="single" w:color="808080"/>
          </w:rPr>
          <w:t>https://www.allmusic.com/album/the-complete-is-sessions-mw0000226346</w:t>
        </w:r>
      </w:hyperlink>
    </w:p>
    <w:p w14:paraId="6A391A5E" w14:textId="77777777" w:rsidR="00D5506D" w:rsidRDefault="00D5506D">
      <w:pPr>
        <w:pStyle w:val="BodyText"/>
        <w:ind w:left="0"/>
        <w:rPr>
          <w:sz w:val="20"/>
        </w:rPr>
      </w:pPr>
    </w:p>
    <w:p w14:paraId="2BB572D9" w14:textId="77777777" w:rsidR="00D5506D" w:rsidRDefault="00D5506D">
      <w:pPr>
        <w:pStyle w:val="BodyText"/>
        <w:ind w:left="0"/>
        <w:rPr>
          <w:sz w:val="20"/>
        </w:rPr>
      </w:pPr>
    </w:p>
    <w:p w14:paraId="6B03BB7B" w14:textId="77777777" w:rsidR="00D5506D" w:rsidRDefault="00D5506D">
      <w:pPr>
        <w:pStyle w:val="BodyText"/>
        <w:ind w:left="0"/>
        <w:rPr>
          <w:sz w:val="20"/>
        </w:rPr>
      </w:pPr>
    </w:p>
    <w:p w14:paraId="093C56EC" w14:textId="77777777" w:rsidR="00D5506D" w:rsidRDefault="00D5506D">
      <w:pPr>
        <w:pStyle w:val="BodyText"/>
        <w:spacing w:before="6"/>
        <w:ind w:left="0"/>
        <w:rPr>
          <w:sz w:val="25"/>
        </w:rPr>
      </w:pPr>
    </w:p>
    <w:p w14:paraId="6ADF4B50" w14:textId="77777777" w:rsidR="00D5506D" w:rsidRDefault="009E0AA0">
      <w:pPr>
        <w:spacing w:before="92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Équipe AFÉAO:</w:t>
      </w:r>
    </w:p>
    <w:p w14:paraId="13592304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0"/>
      </w:pPr>
      <w:r>
        <w:t>Suivi de validation et gestion de projet : Colette</w:t>
      </w:r>
      <w:r>
        <w:rPr>
          <w:spacing w:val="-23"/>
        </w:rPr>
        <w:t xml:space="preserve"> </w:t>
      </w:r>
      <w:r>
        <w:t>Dromaguet</w:t>
      </w:r>
    </w:p>
    <w:p w14:paraId="5DA11A1B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0"/>
      </w:pPr>
      <w:r>
        <w:t>Mise en page et révision linguistique : Paulette</w:t>
      </w:r>
      <w:r>
        <w:rPr>
          <w:spacing w:val="-13"/>
        </w:rPr>
        <w:t xml:space="preserve"> </w:t>
      </w:r>
      <w:r>
        <w:t>Gallerneault</w:t>
      </w:r>
    </w:p>
    <w:p w14:paraId="08736CDB" w14:textId="77777777" w:rsidR="00D5506D" w:rsidRDefault="009E0AA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1"/>
      </w:pPr>
      <w:r>
        <w:t>Rédaction et validation des notions de mathématiques : Joane</w:t>
      </w:r>
      <w:r>
        <w:rPr>
          <w:spacing w:val="-8"/>
        </w:rPr>
        <w:t xml:space="preserve"> </w:t>
      </w:r>
      <w:r>
        <w:t>Legault</w:t>
      </w:r>
    </w:p>
    <w:sectPr w:rsidR="00D5506D">
      <w:pgSz w:w="16840" w:h="11910" w:orient="landscape"/>
      <w:pgMar w:top="1100" w:right="0" w:bottom="1160" w:left="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61142" w14:textId="77777777" w:rsidR="009E0AA0" w:rsidRDefault="009E0AA0">
      <w:r>
        <w:separator/>
      </w:r>
    </w:p>
  </w:endnote>
  <w:endnote w:type="continuationSeparator" w:id="0">
    <w:p w14:paraId="534C4DF2" w14:textId="77777777" w:rsidR="009E0AA0" w:rsidRDefault="009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1521" w14:textId="77777777" w:rsidR="00D5506D" w:rsidRDefault="009E0AA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43200" behindDoc="1" locked="0" layoutInCell="1" allowOverlap="1" wp14:anchorId="2E45BC51" wp14:editId="445643DF">
          <wp:simplePos x="0" y="0"/>
          <wp:positionH relativeFrom="page">
            <wp:posOffset>457200</wp:posOffset>
          </wp:positionH>
          <wp:positionV relativeFrom="page">
            <wp:posOffset>7042099</wp:posOffset>
          </wp:positionV>
          <wp:extent cx="1446530" cy="1568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530" cy="1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7690B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7.5pt;margin-top:536.25pt;width:11.6pt;height:13.05pt;z-index:-251872256;mso-position-horizontal-relative:page;mso-position-vertical-relative:page" filled="f" stroked="f">
          <v:textbox inset="0,0,0,0">
            <w:txbxContent>
              <w:p w14:paraId="0236E5BD" w14:textId="77777777" w:rsidR="00D5506D" w:rsidRDefault="009E0AA0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997F23">
        <v:shape id="_x0000_s2049" type="#_x0000_t202" style="position:absolute;margin-left:151.8pt;margin-top:555.6pt;width:641.3pt;height:15.05pt;z-index:-251871232;mso-position-horizontal-relative:page;mso-position-vertical-relative:page" filled="f" stroked="f">
          <v:textbox inset="0,0,0,0">
            <w:txbxContent>
              <w:p w14:paraId="30C87737" w14:textId="77777777" w:rsidR="00D5506D" w:rsidRDefault="009E0AA0">
                <w:pPr>
                  <w:pStyle w:val="BodyText"/>
                  <w:spacing w:before="15"/>
                  <w:ind w:left="20"/>
                </w:pPr>
                <w:r>
                  <w:t>MATIS - Projet d’apprentissage en 5</w:t>
                </w:r>
                <w:r>
                  <w:rPr>
                    <w:vertAlign w:val="superscript"/>
                  </w:rPr>
                  <w:t>e</w:t>
                </w:r>
                <w:r>
                  <w:t xml:space="preserve"> année - Le vent © La force du vent - Association francophone pour l’éducation artistique en Ontario,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229BB" w14:textId="77777777" w:rsidR="009E0AA0" w:rsidRDefault="009E0AA0">
      <w:r>
        <w:separator/>
      </w:r>
    </w:p>
  </w:footnote>
  <w:footnote w:type="continuationSeparator" w:id="0">
    <w:p w14:paraId="385828CF" w14:textId="77777777" w:rsidR="009E0AA0" w:rsidRDefault="009E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1652"/>
    <w:multiLevelType w:val="hybridMultilevel"/>
    <w:tmpl w:val="1D1C17A2"/>
    <w:lvl w:ilvl="0" w:tplc="E2684EA6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C4CAA74">
      <w:numFmt w:val="bullet"/>
      <w:lvlText w:val="•"/>
      <w:lvlJc w:val="left"/>
      <w:pPr>
        <w:ind w:left="2979" w:hanging="360"/>
      </w:pPr>
      <w:rPr>
        <w:rFonts w:hint="default"/>
        <w:lang w:val="fr-FR" w:eastAsia="fr-FR" w:bidi="fr-FR"/>
      </w:rPr>
    </w:lvl>
    <w:lvl w:ilvl="2" w:tplc="CCF20518">
      <w:numFmt w:val="bullet"/>
      <w:lvlText w:val="•"/>
      <w:lvlJc w:val="left"/>
      <w:pPr>
        <w:ind w:left="4519" w:hanging="360"/>
      </w:pPr>
      <w:rPr>
        <w:rFonts w:hint="default"/>
        <w:lang w:val="fr-FR" w:eastAsia="fr-FR" w:bidi="fr-FR"/>
      </w:rPr>
    </w:lvl>
    <w:lvl w:ilvl="3" w:tplc="B6E60684">
      <w:numFmt w:val="bullet"/>
      <w:lvlText w:val="•"/>
      <w:lvlJc w:val="left"/>
      <w:pPr>
        <w:ind w:left="6059" w:hanging="360"/>
      </w:pPr>
      <w:rPr>
        <w:rFonts w:hint="default"/>
        <w:lang w:val="fr-FR" w:eastAsia="fr-FR" w:bidi="fr-FR"/>
      </w:rPr>
    </w:lvl>
    <w:lvl w:ilvl="4" w:tplc="61A677B8">
      <w:numFmt w:val="bullet"/>
      <w:lvlText w:val="•"/>
      <w:lvlJc w:val="left"/>
      <w:pPr>
        <w:ind w:left="7599" w:hanging="360"/>
      </w:pPr>
      <w:rPr>
        <w:rFonts w:hint="default"/>
        <w:lang w:val="fr-FR" w:eastAsia="fr-FR" w:bidi="fr-FR"/>
      </w:rPr>
    </w:lvl>
    <w:lvl w:ilvl="5" w:tplc="44A0FCE2">
      <w:numFmt w:val="bullet"/>
      <w:lvlText w:val="•"/>
      <w:lvlJc w:val="left"/>
      <w:pPr>
        <w:ind w:left="9139" w:hanging="360"/>
      </w:pPr>
      <w:rPr>
        <w:rFonts w:hint="default"/>
        <w:lang w:val="fr-FR" w:eastAsia="fr-FR" w:bidi="fr-FR"/>
      </w:rPr>
    </w:lvl>
    <w:lvl w:ilvl="6" w:tplc="036470F6">
      <w:numFmt w:val="bullet"/>
      <w:lvlText w:val="•"/>
      <w:lvlJc w:val="left"/>
      <w:pPr>
        <w:ind w:left="10679" w:hanging="360"/>
      </w:pPr>
      <w:rPr>
        <w:rFonts w:hint="default"/>
        <w:lang w:val="fr-FR" w:eastAsia="fr-FR" w:bidi="fr-FR"/>
      </w:rPr>
    </w:lvl>
    <w:lvl w:ilvl="7" w:tplc="0F36DD4E">
      <w:numFmt w:val="bullet"/>
      <w:lvlText w:val="•"/>
      <w:lvlJc w:val="left"/>
      <w:pPr>
        <w:ind w:left="12218" w:hanging="360"/>
      </w:pPr>
      <w:rPr>
        <w:rFonts w:hint="default"/>
        <w:lang w:val="fr-FR" w:eastAsia="fr-FR" w:bidi="fr-FR"/>
      </w:rPr>
    </w:lvl>
    <w:lvl w:ilvl="8" w:tplc="886E45B8">
      <w:numFmt w:val="bullet"/>
      <w:lvlText w:val="•"/>
      <w:lvlJc w:val="left"/>
      <w:pPr>
        <w:ind w:left="13758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792F4937"/>
    <w:multiLevelType w:val="hybridMultilevel"/>
    <w:tmpl w:val="F1FA90BA"/>
    <w:lvl w:ilvl="0" w:tplc="A44CA43C">
      <w:numFmt w:val="bullet"/>
      <w:lvlText w:val="-"/>
      <w:lvlJc w:val="left"/>
      <w:pPr>
        <w:ind w:left="1440" w:hanging="360"/>
      </w:pPr>
      <w:rPr>
        <w:rFonts w:hint="default"/>
        <w:w w:val="100"/>
        <w:lang w:val="fr-FR" w:eastAsia="fr-FR" w:bidi="fr-FR"/>
      </w:rPr>
    </w:lvl>
    <w:lvl w:ilvl="1" w:tplc="30DA8ED0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4126C5EE">
      <w:numFmt w:val="bullet"/>
      <w:lvlText w:val="•"/>
      <w:lvlJc w:val="left"/>
      <w:pPr>
        <w:ind w:left="3790" w:hanging="360"/>
      </w:pPr>
      <w:rPr>
        <w:rFonts w:hint="default"/>
        <w:lang w:val="fr-FR" w:eastAsia="fr-FR" w:bidi="fr-FR"/>
      </w:rPr>
    </w:lvl>
    <w:lvl w:ilvl="3" w:tplc="B986FF1E">
      <w:numFmt w:val="bullet"/>
      <w:lvlText w:val="•"/>
      <w:lvlJc w:val="left"/>
      <w:pPr>
        <w:ind w:left="5421" w:hanging="360"/>
      </w:pPr>
      <w:rPr>
        <w:rFonts w:hint="default"/>
        <w:lang w:val="fr-FR" w:eastAsia="fr-FR" w:bidi="fr-FR"/>
      </w:rPr>
    </w:lvl>
    <w:lvl w:ilvl="4" w:tplc="E6560A2C">
      <w:numFmt w:val="bullet"/>
      <w:lvlText w:val="•"/>
      <w:lvlJc w:val="left"/>
      <w:pPr>
        <w:ind w:left="7052" w:hanging="360"/>
      </w:pPr>
      <w:rPr>
        <w:rFonts w:hint="default"/>
        <w:lang w:val="fr-FR" w:eastAsia="fr-FR" w:bidi="fr-FR"/>
      </w:rPr>
    </w:lvl>
    <w:lvl w:ilvl="5" w:tplc="9500C5B8">
      <w:numFmt w:val="bullet"/>
      <w:lvlText w:val="•"/>
      <w:lvlJc w:val="left"/>
      <w:pPr>
        <w:ind w:left="8683" w:hanging="360"/>
      </w:pPr>
      <w:rPr>
        <w:rFonts w:hint="default"/>
        <w:lang w:val="fr-FR" w:eastAsia="fr-FR" w:bidi="fr-FR"/>
      </w:rPr>
    </w:lvl>
    <w:lvl w:ilvl="6" w:tplc="970C5032">
      <w:numFmt w:val="bullet"/>
      <w:lvlText w:val="•"/>
      <w:lvlJc w:val="left"/>
      <w:pPr>
        <w:ind w:left="10314" w:hanging="360"/>
      </w:pPr>
      <w:rPr>
        <w:rFonts w:hint="default"/>
        <w:lang w:val="fr-FR" w:eastAsia="fr-FR" w:bidi="fr-FR"/>
      </w:rPr>
    </w:lvl>
    <w:lvl w:ilvl="7" w:tplc="FF842288">
      <w:numFmt w:val="bullet"/>
      <w:lvlText w:val="•"/>
      <w:lvlJc w:val="left"/>
      <w:pPr>
        <w:ind w:left="11945" w:hanging="360"/>
      </w:pPr>
      <w:rPr>
        <w:rFonts w:hint="default"/>
        <w:lang w:val="fr-FR" w:eastAsia="fr-FR" w:bidi="fr-FR"/>
      </w:rPr>
    </w:lvl>
    <w:lvl w:ilvl="8" w:tplc="04D23FD2">
      <w:numFmt w:val="bullet"/>
      <w:lvlText w:val="•"/>
      <w:lvlJc w:val="left"/>
      <w:pPr>
        <w:ind w:left="13576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6D"/>
    <w:rsid w:val="00804638"/>
    <w:rsid w:val="009E0AA0"/>
    <w:rsid w:val="00D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E3A810"/>
  <w15:docId w15:val="{67D31AFD-9F04-42DF-AE33-F95360C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720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</w:style>
  <w:style w:type="paragraph" w:styleId="ListParagraph">
    <w:name w:val="List Paragraph"/>
    <w:basedOn w:val="Normal"/>
    <w:uiPriority w:val="1"/>
    <w:qFormat/>
    <w:pPr>
      <w:spacing w:before="41"/>
      <w:ind w:left="14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music.com/album/the-complete-is-sessions-mw00002263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utnikmusic.com/review/49622/Santana-Abrax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inditty.com/genres/Classical-Music-Inspired-By-the-Wi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Paulette Gallerneault</cp:lastModifiedBy>
  <cp:revision>2</cp:revision>
  <dcterms:created xsi:type="dcterms:W3CDTF">2020-09-08T13:25:00Z</dcterms:created>
  <dcterms:modified xsi:type="dcterms:W3CDTF">2020-09-08T18:34:00Z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