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tabs>
          <w:tab w:pos="827" w:val="left" w:leader="none"/>
          <w:tab w:pos="16838" w:val="left" w:leader="none"/>
        </w:tabs>
        <w:spacing w:before="88"/>
        <w:ind w:left="12" w:right="0" w:firstLine="0"/>
        <w:jc w:val="left"/>
        <w:rPr>
          <w:rFonts w:ascii="Arial" w:hAnsi="Arial"/>
          <w:sz w:val="40"/>
        </w:rPr>
      </w:pPr>
      <w:r>
        <w:rPr/>
        <w:pict>
          <v:group style="position:absolute;margin-left:0pt;margin-top:-94.824242pt;width:841.95pt;height:86.1pt;mso-position-horizontal-relative:page;mso-position-vertical-relative:paragraph;z-index:251660288" coordorigin="0,-1896" coordsize="16839,1722">
            <v:shape style="position:absolute;left:0;top:-1897;width:16839;height:1722" coordorigin="0,-1896" coordsize="16839,1722" path="m16838,-1896l7525,-1896,7417,-1896,0,-1896,0,-175,7417,-175,7525,-175,16838,-175,16838,-312,16838,-828,16838,-1315,16838,-1896e" filled="true" fillcolor="#bc7d29" stroked="false">
              <v:path arrowok="t"/>
              <v:fill type="solid"/>
            </v:shape>
            <v:shape style="position:absolute;left:208;top:-1896;width:7207;height:1720" type="#_x0000_t75" alt="https://upload.wikimedia.org/wikipedia/commons/8/85/John_Lyman%2C_%C3%80_la_plage.jpg" stroked="false">
              <v:imagedata r:id="rId6" o:title=""/>
            </v:shape>
            <v:shape style="position:absolute;left:0;top:-1897;width:16839;height:1722" type="#_x0000_t202" filled="false" stroked="false">
              <v:textbox inset="0,0,0,0">
                <w:txbxContent>
                  <w:p>
                    <w:pPr>
                      <w:spacing w:before="115"/>
                      <w:ind w:left="7633" w:right="0" w:firstLine="0"/>
                      <w:jc w:val="left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40"/>
                      </w:rPr>
                      <w:t>LE SOLEIL</w:t>
                    </w:r>
                    <w:r>
                      <w:rPr>
                        <w:rFonts w:ascii="Arial" w:hAnsi="Arial"/>
                        <w:color w:val="FFFFFF"/>
                        <w:sz w:val="40"/>
                      </w:rPr>
                      <w:t>, </w:t>
                    </w:r>
                    <w:r>
                      <w:rPr>
                        <w:rFonts w:ascii="Arial" w:hAnsi="Arial"/>
                        <w:color w:val="FFFFFF"/>
                        <w:sz w:val="32"/>
                      </w:rPr>
                      <w:t>hier, aujourd’hui et demain, MATIS en 5</w:t>
                    </w:r>
                    <w:r>
                      <w:rPr>
                        <w:rFonts w:ascii="Arial" w:hAnsi="Arial"/>
                        <w:color w:val="FFFFFF"/>
                        <w:sz w:val="32"/>
                        <w:vertAlign w:val="superscript"/>
                      </w:rPr>
                      <w:t>e</w:t>
                    </w:r>
                    <w:r>
                      <w:rPr>
                        <w:rFonts w:ascii="Arial" w:hAnsi="Arial"/>
                        <w:color w:val="FFFFFF"/>
                        <w:sz w:val="32"/>
                        <w:vertAlign w:val="baseline"/>
                      </w:rPr>
                      <w:t> année</w:t>
                    </w:r>
                  </w:p>
                  <w:p>
                    <w:pPr>
                      <w:spacing w:before="4"/>
                      <w:ind w:left="10972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Le Soleil en partage</w:t>
                    </w:r>
                  </w:p>
                  <w:p>
                    <w:pPr>
                      <w:spacing w:before="120"/>
                      <w:ind w:left="11166" w:right="0" w:firstLine="0"/>
                      <w:jc w:val="lef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MATHÉMATIQUES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FFFFFF"/>
          <w:w w:val="100"/>
          <w:sz w:val="40"/>
          <w:shd w:fill="BC7D29" w:color="auto" w:val="clear"/>
        </w:rPr>
        <w:t> </w:t>
      </w:r>
      <w:r>
        <w:rPr>
          <w:rFonts w:ascii="Arial" w:hAnsi="Arial"/>
          <w:color w:val="FFFFFF"/>
          <w:sz w:val="40"/>
          <w:shd w:fill="BC7D29" w:color="auto" w:val="clear"/>
        </w:rPr>
        <w:tab/>
        <w:t>SURVOL – Mesurer, compter et créer.</w:t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p>
      <w:pPr>
        <w:pStyle w:val="Heading2"/>
        <w:spacing w:before="52"/>
      </w:pPr>
      <w:r>
        <w:rPr/>
        <w:t>Planification et déroulement</w:t>
      </w:r>
    </w:p>
    <w:p>
      <w:pPr>
        <w:pStyle w:val="Heading3"/>
        <w:spacing w:before="196"/>
      </w:pPr>
      <w:r>
        <w:rPr/>
        <w:t>L’enseignante/l’enseignant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41" w:after="0"/>
        <w:ind w:left="1440" w:right="0" w:hanging="360"/>
        <w:jc w:val="left"/>
        <w:rPr>
          <w:sz w:val="22"/>
        </w:rPr>
      </w:pPr>
      <w:r>
        <w:rPr>
          <w:sz w:val="22"/>
        </w:rPr>
        <w:t>Préparez des cercles (4 par</w:t>
      </w:r>
      <w:r>
        <w:rPr>
          <w:spacing w:val="-3"/>
          <w:sz w:val="22"/>
        </w:rPr>
        <w:t> </w:t>
      </w:r>
      <w:r>
        <w:rPr>
          <w:sz w:val="22"/>
        </w:rPr>
        <w:t>élève).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40" w:lineRule="auto" w:before="0" w:after="0"/>
        <w:ind w:left="1440" w:right="0" w:hanging="360"/>
        <w:jc w:val="left"/>
        <w:rPr>
          <w:rFonts w:ascii="Times New Roman" w:hAnsi="Times New Roman"/>
          <w:sz w:val="24"/>
        </w:rPr>
      </w:pPr>
      <w:r>
        <w:rPr>
          <w:sz w:val="22"/>
        </w:rPr>
        <w:t>Questionnez les élèves sur les moyens possibles de prendre pour obtenir des fractions du</w:t>
      </w:r>
      <w:r>
        <w:rPr>
          <w:spacing w:val="-15"/>
          <w:sz w:val="22"/>
        </w:rPr>
        <w:t> </w:t>
      </w:r>
      <w:r>
        <w:rPr>
          <w:sz w:val="22"/>
        </w:rPr>
        <w:t>cercle.</w:t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1164615</wp:posOffset>
            </wp:positionH>
            <wp:positionV relativeFrom="paragraph">
              <wp:posOffset>206002</wp:posOffset>
            </wp:positionV>
            <wp:extent cx="8532784" cy="2209800"/>
            <wp:effectExtent l="0" t="0" r="0" b="0"/>
            <wp:wrapTopAndBottom/>
            <wp:docPr id="3" name="image3.jpeg" descr="C:\Users\Colette Dromaguet\Pictures\cercle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78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spacing w:before="1"/>
      </w:pPr>
      <w:r>
        <w:rPr/>
        <w:t>L’élève…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93" w:lineRule="exact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reçoit 4 cercles de papier de même</w:t>
      </w:r>
      <w:r>
        <w:rPr>
          <w:spacing w:val="-7"/>
          <w:sz w:val="24"/>
        </w:rPr>
        <w:t> </w:t>
      </w:r>
      <w:r>
        <w:rPr>
          <w:sz w:val="24"/>
        </w:rPr>
        <w:t>diamètre;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en garde un tel</w:t>
      </w:r>
      <w:r>
        <w:rPr>
          <w:spacing w:val="-3"/>
          <w:sz w:val="24"/>
        </w:rPr>
        <w:t> </w:t>
      </w:r>
      <w:r>
        <w:rPr>
          <w:sz w:val="24"/>
        </w:rPr>
        <w:t>quel;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2" w:after="0"/>
        <w:ind w:left="1440" w:right="0" w:hanging="360"/>
        <w:jc w:val="left"/>
        <w:rPr>
          <w:sz w:val="24"/>
        </w:rPr>
      </w:pPr>
      <w:r>
        <w:rPr>
          <w:sz w:val="24"/>
        </w:rPr>
        <w:t>plie chacun des autres de façon à former 1</w:t>
      </w:r>
      <w:r>
        <w:rPr>
          <w:spacing w:val="-4"/>
          <w:sz w:val="24"/>
        </w:rPr>
        <w:t> </w:t>
      </w:r>
      <w:r>
        <w:rPr>
          <w:sz w:val="24"/>
        </w:rPr>
        <w:t>demi-cercle;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6840" w:h="11910" w:orient="landscape"/>
          <w:pgMar w:footer="962" w:top="760" w:bottom="1160" w:left="0" w:right="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92" w:lineRule="exact" w:before="56" w:after="0"/>
        <w:ind w:left="1440" w:right="0" w:hanging="360"/>
        <w:jc w:val="left"/>
        <w:rPr>
          <w:sz w:val="24"/>
        </w:rPr>
      </w:pPr>
      <w:r>
        <w:rPr>
          <w:sz w:val="24"/>
        </w:rPr>
        <w:t>en plie en 1 en</w:t>
      </w:r>
      <w:r>
        <w:rPr>
          <w:spacing w:val="-2"/>
          <w:sz w:val="24"/>
        </w:rPr>
        <w:t> </w:t>
      </w:r>
      <w:r>
        <w:rPr>
          <w:sz w:val="24"/>
        </w:rPr>
        <w:t>quarts;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92" w:lineRule="exact" w:before="0" w:after="0"/>
        <w:ind w:left="1440" w:right="0" w:hanging="360"/>
        <w:jc w:val="left"/>
        <w:rPr>
          <w:sz w:val="24"/>
        </w:rPr>
      </w:pPr>
      <w:r>
        <w:rPr>
          <w:sz w:val="24"/>
        </w:rPr>
        <w:t>et un dernier en</w:t>
      </w:r>
      <w:r>
        <w:rPr>
          <w:spacing w:val="-3"/>
          <w:sz w:val="24"/>
        </w:rPr>
        <w:t> </w:t>
      </w:r>
      <w:r>
        <w:rPr>
          <w:sz w:val="24"/>
        </w:rPr>
        <w:t>huitièmes.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2285364</wp:posOffset>
            </wp:positionH>
            <wp:positionV relativeFrom="paragraph">
              <wp:posOffset>119853</wp:posOffset>
            </wp:positionV>
            <wp:extent cx="6055856" cy="1697545"/>
            <wp:effectExtent l="0" t="0" r="0" b="0"/>
            <wp:wrapTopAndBottom/>
            <wp:docPr id="5" name="image4.png" descr="https://lh6.googleusercontent.com/eBuhiujXvgTzFfJu8uynR1g7_q6vnmwmEccDVXpcqSSZpkWPPrFTOqTRc8_8HqMvLCIHJQIs1ZHNKvK4s4I1lCv5Yo_2xxonLmg_7CVzCGA5-WMQvBFMcFcS8DDNqVNnzSKet1N33KODYDaBa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856" cy="16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99" w:after="0"/>
        <w:ind w:left="1440" w:right="0" w:hanging="360"/>
        <w:jc w:val="left"/>
        <w:rPr>
          <w:sz w:val="24"/>
        </w:rPr>
      </w:pPr>
      <w:r>
        <w:rPr>
          <w:sz w:val="24"/>
        </w:rPr>
        <w:t>Nous avons un cercle complet, un demi-cercle, un quart-de-cercle et un huitième de</w:t>
      </w:r>
      <w:r>
        <w:rPr>
          <w:spacing w:val="-9"/>
          <w:sz w:val="24"/>
        </w:rPr>
        <w:t> </w:t>
      </w:r>
      <w:r>
        <w:rPr>
          <w:sz w:val="24"/>
        </w:rPr>
        <w:t>cercle.</w:t>
      </w:r>
    </w:p>
    <w:p>
      <w:pPr>
        <w:spacing w:before="163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Questionner les élèves :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99" w:after="0"/>
        <w:ind w:left="1440" w:right="0" w:hanging="360"/>
        <w:jc w:val="left"/>
        <w:rPr>
          <w:sz w:val="24"/>
        </w:rPr>
      </w:pPr>
      <w:r>
        <w:rPr>
          <w:sz w:val="24"/>
        </w:rPr>
        <w:t>Si la circonférence complète mesure 24 cm, quelle est la mesure du…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  <w:tab w:pos="4125" w:val="left" w:leader="none"/>
          <w:tab w:pos="5369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demi-cercle?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  <w:tab w:pos="4154" w:val="left" w:leader="none"/>
          <w:tab w:pos="5400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Quart de cercle?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  <w:tab w:pos="5403" w:val="left" w:leader="none"/>
        </w:tabs>
        <w:spacing w:line="240" w:lineRule="auto" w:before="2" w:after="0"/>
        <w:ind w:left="2160" w:right="0" w:hanging="361"/>
        <w:jc w:val="left"/>
        <w:rPr>
          <w:sz w:val="24"/>
        </w:rPr>
      </w:pPr>
      <w:r>
        <w:rPr>
          <w:sz w:val="24"/>
        </w:rPr>
        <w:t>Huitième de</w:t>
      </w:r>
      <w:r>
        <w:rPr>
          <w:spacing w:val="-4"/>
          <w:sz w:val="24"/>
        </w:rPr>
        <w:t> </w:t>
      </w:r>
      <w:r>
        <w:rPr>
          <w:sz w:val="24"/>
        </w:rPr>
        <w:t>cercle?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224" w:after="0"/>
        <w:ind w:left="1440" w:right="0" w:hanging="360"/>
        <w:jc w:val="left"/>
        <w:rPr>
          <w:sz w:val="24"/>
        </w:rPr>
      </w:pPr>
      <w:r>
        <w:rPr>
          <w:sz w:val="24"/>
        </w:rPr>
        <w:t>Si le huitième mesure 5 cm, quelle serait la mesure du…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  <w:tab w:pos="4065" w:val="left" w:leader="none"/>
          <w:tab w:pos="5309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quart de</w:t>
      </w:r>
      <w:r>
        <w:rPr>
          <w:spacing w:val="-3"/>
          <w:sz w:val="24"/>
        </w:rPr>
        <w:t> </w:t>
      </w:r>
      <w:r>
        <w:rPr>
          <w:sz w:val="24"/>
        </w:rPr>
        <w:t>cercle?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  <w:tab w:pos="4128" w:val="left" w:leader="none"/>
          <w:tab w:pos="5371" w:val="left" w:leader="none"/>
        </w:tabs>
        <w:spacing w:line="240" w:lineRule="auto" w:before="3" w:after="0"/>
        <w:ind w:left="2160" w:right="0" w:hanging="361"/>
        <w:jc w:val="left"/>
        <w:rPr>
          <w:sz w:val="24"/>
        </w:rPr>
      </w:pP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demi-cercle?</w:t>
        <w:tab/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2160" w:val="left" w:leader="none"/>
          <w:tab w:pos="2161" w:val="left" w:leader="none"/>
          <w:tab w:pos="4116" w:val="left" w:leader="none"/>
          <w:tab w:pos="5359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Cercle</w:t>
      </w:r>
      <w:r>
        <w:rPr>
          <w:spacing w:val="-4"/>
          <w:sz w:val="24"/>
        </w:rPr>
        <w:t> </w:t>
      </w:r>
      <w:r>
        <w:rPr>
          <w:sz w:val="24"/>
        </w:rPr>
        <w:t>entier?</w:t>
        <w:tab/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962" w:top="700" w:bottom="1160" w:left="0" w:right="0"/>
        </w:sectPr>
      </w:pPr>
    </w:p>
    <w:p>
      <w:pPr>
        <w:spacing w:before="36"/>
        <w:ind w:left="720" w:right="0" w:firstLine="0"/>
        <w:jc w:val="left"/>
        <w:rPr>
          <w:b/>
          <w:sz w:val="24"/>
        </w:rPr>
      </w:pPr>
      <w:r>
        <w:rPr>
          <w:b/>
          <w:color w:val="974705"/>
          <w:sz w:val="24"/>
        </w:rPr>
        <w:t>Pour aller plus loin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720"/>
      </w:pPr>
      <w:r>
        <w:rPr/>
        <w:t>Lors de l’exploration, du problème ci-dessus, voici d’autres attentes et contenus de mathématiques qui peuvent être exploités.</w:t>
      </w:r>
    </w:p>
    <w:p>
      <w:pPr>
        <w:pStyle w:val="Heading3"/>
        <w:spacing w:before="120"/>
      </w:pPr>
      <w:r>
        <w:rPr/>
        <w:t>Numération et sens du nombre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816" w:hanging="360"/>
        <w:jc w:val="left"/>
        <w:rPr>
          <w:sz w:val="22"/>
        </w:rPr>
      </w:pPr>
      <w:r>
        <w:rPr>
          <w:sz w:val="22"/>
        </w:rPr>
        <w:t>distinguer les relations qui existent entre des nombres naturels, des fractions et des nombres décimaux dans divers contextes (comparer deux fractions en utilisant une fraction repère telle que 14, 12 , 34 et</w:t>
      </w:r>
      <w:r>
        <w:rPr>
          <w:spacing w:val="-3"/>
          <w:sz w:val="22"/>
        </w:rPr>
        <w:t> </w:t>
      </w:r>
      <w:r>
        <w:rPr>
          <w:sz w:val="22"/>
        </w:rPr>
        <w:t>1.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40" w:right="1299" w:hanging="360"/>
        <w:jc w:val="left"/>
        <w:rPr>
          <w:sz w:val="22"/>
        </w:rPr>
      </w:pPr>
      <w:r>
        <w:rPr>
          <w:sz w:val="22"/>
        </w:rPr>
        <w:t>utiliser une variété d’objets et d’illustrations pour représenter des fractions impropres et des nombres fractionnaires (p. ex., papier pliage, géoplan, mosaïque géométrique).</w:t>
      </w:r>
    </w:p>
    <w:p>
      <w:pPr>
        <w:pStyle w:val="Heading3"/>
        <w:spacing w:before="120"/>
      </w:pPr>
      <w:r>
        <w:rPr/>
        <w:t>Mesure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40" w:right="0" w:hanging="360"/>
        <w:jc w:val="left"/>
        <w:rPr>
          <w:sz w:val="22"/>
        </w:rPr>
      </w:pPr>
      <w:r>
        <w:rPr>
          <w:sz w:val="22"/>
        </w:rPr>
        <w:t>représenter et construire des triangles et des quadrilatères à partir des angles et comparer les propriétés des polyèdres et des corps</w:t>
      </w:r>
      <w:r>
        <w:rPr>
          <w:spacing w:val="-15"/>
          <w:sz w:val="22"/>
        </w:rPr>
        <w:t> </w:t>
      </w:r>
      <w:r>
        <w:rPr>
          <w:sz w:val="22"/>
        </w:rPr>
        <w:t>ronds.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Choisir une unité de mesure non conventionnelle pour mesurer des angles (p. ex., cercle de fractions, petit triangle en</w:t>
      </w:r>
      <w:r>
        <w:rPr>
          <w:spacing w:val="-9"/>
          <w:sz w:val="22"/>
        </w:rPr>
        <w:t> </w:t>
      </w:r>
      <w:r>
        <w:rPr>
          <w:sz w:val="22"/>
        </w:rPr>
        <w:t>carton).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67" w:lineRule="exact" w:before="1" w:after="0"/>
        <w:ind w:left="1440" w:right="0" w:hanging="360"/>
        <w:jc w:val="left"/>
        <w:rPr>
          <w:sz w:val="22"/>
        </w:rPr>
      </w:pPr>
      <w:r>
        <w:rPr>
          <w:sz w:val="22"/>
        </w:rPr>
        <w:t>identifier, mesurer et utiliser l’angle droit comme angle repère pour comparer d’autres</w:t>
      </w:r>
      <w:r>
        <w:rPr>
          <w:spacing w:val="-1"/>
          <w:sz w:val="22"/>
        </w:rPr>
        <w:t> </w:t>
      </w:r>
      <w:r>
        <w:rPr>
          <w:sz w:val="22"/>
        </w:rPr>
        <w:t>angles.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67" w:lineRule="exact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estimer la mesure d’angles aigus et obtus et les mesurer à l’aide d’un</w:t>
      </w:r>
      <w:r>
        <w:rPr>
          <w:spacing w:val="-14"/>
          <w:sz w:val="22"/>
        </w:rPr>
        <w:t> </w:t>
      </w:r>
      <w:r>
        <w:rPr>
          <w:sz w:val="22"/>
        </w:rPr>
        <w:t>rapporteur.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/>
        <w:t>L’exploration des fractions</w:t>
      </w:r>
    </w:p>
    <w:p>
      <w:pPr>
        <w:spacing w:before="120"/>
        <w:ind w:left="720" w:right="0" w:firstLine="0"/>
        <w:jc w:val="left"/>
        <w:rPr>
          <w:sz w:val="24"/>
        </w:rPr>
      </w:pPr>
      <w:r>
        <w:rPr>
          <w:sz w:val="24"/>
        </w:rPr>
        <w:t>L’enseignant peut amener les élèves plus loin dans l’exploration des fractions.</w:t>
      </w:r>
    </w:p>
    <w:p>
      <w:pPr>
        <w:spacing w:before="0"/>
        <w:ind w:left="720" w:right="0" w:firstLine="0"/>
        <w:jc w:val="left"/>
        <w:rPr>
          <w:sz w:val="24"/>
        </w:rPr>
      </w:pPr>
      <w:r>
        <w:rPr>
          <w:sz w:val="24"/>
        </w:rPr>
        <w:t>Les élèves devraient avoir des cercles découpés en demis, en quarts et en huitièmes pour vérifier et comprendre les différentes questions.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99" w:after="0"/>
        <w:ind w:left="1440" w:right="0" w:hanging="360"/>
        <w:jc w:val="left"/>
        <w:rPr>
          <w:sz w:val="24"/>
        </w:rPr>
      </w:pPr>
      <w:r>
        <w:rPr>
          <w:sz w:val="24"/>
        </w:rPr>
        <w:t>Si tu as deux cercles complets, combien de 1/4 auras-tu besoin pour les</w:t>
      </w:r>
      <w:r>
        <w:rPr>
          <w:spacing w:val="-10"/>
          <w:sz w:val="24"/>
        </w:rPr>
        <w:t> </w:t>
      </w:r>
      <w:r>
        <w:rPr>
          <w:sz w:val="24"/>
        </w:rPr>
        <w:t>couvrir?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43" w:after="0"/>
        <w:ind w:left="1440" w:right="0" w:hanging="360"/>
        <w:jc w:val="left"/>
        <w:rPr>
          <w:sz w:val="24"/>
        </w:rPr>
      </w:pPr>
      <w:r>
        <w:rPr>
          <w:sz w:val="24"/>
        </w:rPr>
        <w:t>Si tu as 3 cercles complets, combien de 1/8 auras-tu besoin pour les</w:t>
      </w:r>
      <w:r>
        <w:rPr>
          <w:spacing w:val="-6"/>
          <w:sz w:val="24"/>
        </w:rPr>
        <w:t> </w:t>
      </w:r>
      <w:r>
        <w:rPr>
          <w:sz w:val="24"/>
        </w:rPr>
        <w:t>couvrir?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45" w:after="0"/>
        <w:ind w:left="1440" w:right="0" w:hanging="360"/>
        <w:jc w:val="left"/>
        <w:rPr>
          <w:sz w:val="24"/>
        </w:rPr>
      </w:pPr>
      <w:r>
        <w:rPr>
          <w:sz w:val="24"/>
        </w:rPr>
        <w:t>Si tu as 1 cercle et la moitié d’un autre, combien de 1/4 auras-tu besoin pour les</w:t>
      </w:r>
      <w:r>
        <w:rPr>
          <w:spacing w:val="-8"/>
          <w:sz w:val="24"/>
        </w:rPr>
        <w:t> </w:t>
      </w:r>
      <w:r>
        <w:rPr>
          <w:sz w:val="24"/>
        </w:rPr>
        <w:t>couvrir?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  <w:tab w:pos="1433" w:val="left" w:leader="none"/>
        </w:tabs>
        <w:spacing w:line="240" w:lineRule="auto" w:before="43" w:after="0"/>
        <w:ind w:left="1432" w:right="0" w:hanging="356"/>
        <w:jc w:val="left"/>
        <w:rPr>
          <w:sz w:val="24"/>
        </w:rPr>
      </w:pPr>
      <w:r>
        <w:rPr>
          <w:sz w:val="24"/>
        </w:rPr>
        <w:t>Si tu as 8 cercles complets, combien de 1/2 auras-tu besoin pour les</w:t>
      </w:r>
      <w:r>
        <w:rPr>
          <w:spacing w:val="-6"/>
          <w:sz w:val="24"/>
        </w:rPr>
        <w:t> </w:t>
      </w:r>
      <w:r>
        <w:rPr>
          <w:sz w:val="24"/>
        </w:rPr>
        <w:t>couvrir?</w:t>
      </w:r>
    </w:p>
    <w:p>
      <w:pPr>
        <w:pStyle w:val="BodyText"/>
        <w:rPr>
          <w:sz w:val="26"/>
        </w:rPr>
      </w:pPr>
    </w:p>
    <w:p>
      <w:pPr>
        <w:spacing w:before="184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Le calcul des angles</w:t>
      </w:r>
    </w:p>
    <w:p>
      <w:pPr>
        <w:spacing w:before="121"/>
        <w:ind w:left="720" w:right="896" w:firstLine="0"/>
        <w:jc w:val="left"/>
        <w:rPr>
          <w:sz w:val="24"/>
        </w:rPr>
      </w:pPr>
      <w:r>
        <w:rPr>
          <w:sz w:val="24"/>
        </w:rPr>
        <w:t>L’enseignant peut demander aux élèves d’estimer et de mesurer, à l’aide d’un rapporteur d’angle, les différents angles à partir d’un demi-cercle, d’un quart- de-cercle et du huitième de cercle.</w:t>
      </w:r>
    </w:p>
    <w:p>
      <w:pPr>
        <w:spacing w:before="0"/>
        <w:ind w:left="720" w:right="1658" w:firstLine="0"/>
        <w:jc w:val="left"/>
        <w:rPr>
          <w:sz w:val="24"/>
        </w:rPr>
      </w:pPr>
      <w:r>
        <w:rPr>
          <w:sz w:val="24"/>
        </w:rPr>
        <w:t>Les élèves peuvent ensuite additionner les degrés afin de vérifier si un demi-cercle a le même nombre de degrés que deux quarts d’un même cercle. En plus d’aider à la compréhension des angles, cet exercice va permettre aux élèves d’approfondir leurs connaissances sur les fractions.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0" w:footer="962" w:top="720" w:bottom="1160" w:left="0" w:right="0"/>
        </w:sectPr>
      </w:pPr>
    </w:p>
    <w:p>
      <w:pPr>
        <w:spacing w:before="73"/>
        <w:ind w:left="720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Le curriculum de l’Ontario, programme-cadre de Mathématiques</w:t>
      </w:r>
    </w:p>
    <w:p>
      <w:pPr>
        <w:pStyle w:val="Heading3"/>
        <w:spacing w:before="27"/>
      </w:pPr>
      <w:r>
        <w:rPr>
          <w:color w:val="974705"/>
        </w:rPr>
        <w:t>Mesure</w:t>
      </w:r>
    </w:p>
    <w:p>
      <w:pPr>
        <w:spacing w:before="142"/>
        <w:ind w:left="720" w:right="0" w:firstLine="0"/>
        <w:jc w:val="left"/>
        <w:rPr>
          <w:b/>
          <w:sz w:val="22"/>
        </w:rPr>
      </w:pPr>
      <w:r>
        <w:rPr>
          <w:b/>
          <w:sz w:val="22"/>
        </w:rPr>
        <w:t>Attentes :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22" w:after="0"/>
        <w:ind w:left="1440" w:right="0" w:hanging="360"/>
        <w:jc w:val="left"/>
        <w:rPr>
          <w:sz w:val="22"/>
        </w:rPr>
      </w:pPr>
      <w:r>
        <w:rPr>
          <w:sz w:val="22"/>
        </w:rPr>
        <w:t>résoudre des problèmes portant sur les différentes unités de mesure de longueur et sur le périmètre dans des contextes</w:t>
      </w:r>
      <w:r>
        <w:rPr>
          <w:spacing w:val="-12"/>
          <w:sz w:val="22"/>
        </w:rPr>
        <w:t> </w:t>
      </w:r>
      <w:r>
        <w:rPr>
          <w:sz w:val="22"/>
        </w:rPr>
        <w:t>simples.</w:t>
      </w:r>
    </w:p>
    <w:p>
      <w:pPr>
        <w:pStyle w:val="ListParagraph"/>
        <w:numPr>
          <w:ilvl w:val="0"/>
          <w:numId w:val="3"/>
        </w:numPr>
        <w:tabs>
          <w:tab w:pos="1439" w:val="left" w:leader="none"/>
          <w:tab w:pos="1440" w:val="left" w:leader="none"/>
        </w:tabs>
        <w:spacing w:line="267" w:lineRule="exact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distinguer les relations qui existent entre des nombres naturels, des fractions et des nombres décimaux dans divers</w:t>
      </w:r>
      <w:r>
        <w:rPr>
          <w:spacing w:val="-18"/>
          <w:sz w:val="22"/>
        </w:rPr>
        <w:t> </w:t>
      </w:r>
      <w:r>
        <w:rPr>
          <w:sz w:val="22"/>
        </w:rPr>
        <w:t>contextes.</w:t>
      </w:r>
    </w:p>
    <w:p>
      <w:pPr>
        <w:pStyle w:val="ListParagraph"/>
        <w:numPr>
          <w:ilvl w:val="0"/>
          <w:numId w:val="3"/>
        </w:numPr>
        <w:tabs>
          <w:tab w:pos="1439" w:val="left" w:leader="none"/>
          <w:tab w:pos="1440" w:val="left" w:leader="none"/>
        </w:tabs>
        <w:spacing w:line="267" w:lineRule="exact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représenter et construire des triangles et des quadrilatères à partir des angles et comparer les propriétés des polyèdres et des corps</w:t>
      </w:r>
      <w:r>
        <w:rPr>
          <w:spacing w:val="-19"/>
          <w:sz w:val="22"/>
        </w:rPr>
        <w:t> </w:t>
      </w:r>
      <w:r>
        <w:rPr>
          <w:sz w:val="22"/>
        </w:rPr>
        <w:t>ronds.</w:t>
      </w:r>
    </w:p>
    <w:p>
      <w:pPr>
        <w:pStyle w:val="Heading3"/>
      </w:pPr>
      <w:r>
        <w:rPr/>
        <w:t>Contenus d’apprentissage :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mesurer, enregistrer et comparer le périmètre de diverses figures</w:t>
      </w:r>
      <w:r>
        <w:rPr>
          <w:spacing w:val="-3"/>
          <w:sz w:val="22"/>
        </w:rPr>
        <w:t> </w:t>
      </w:r>
      <w:r>
        <w:rPr>
          <w:sz w:val="22"/>
        </w:rPr>
        <w:t>planes.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40" w:right="0" w:hanging="360"/>
        <w:jc w:val="left"/>
        <w:rPr>
          <w:sz w:val="22"/>
        </w:rPr>
      </w:pPr>
      <w:r>
        <w:rPr>
          <w:sz w:val="22"/>
        </w:rPr>
        <w:t>explorer les fractions équivalentes à l’aide de matériel</w:t>
      </w:r>
      <w:r>
        <w:rPr>
          <w:spacing w:val="-11"/>
          <w:sz w:val="22"/>
        </w:rPr>
        <w:t> </w:t>
      </w:r>
      <w:r>
        <w:rPr>
          <w:sz w:val="22"/>
        </w:rPr>
        <w:t>concret.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1300" w:hanging="360"/>
        <w:jc w:val="left"/>
        <w:rPr>
          <w:sz w:val="22"/>
        </w:rPr>
      </w:pPr>
      <w:r>
        <w:rPr>
          <w:sz w:val="22"/>
        </w:rPr>
        <w:t>utiliser une variété d’objets et d’illustrations pour représenter des fractions impropres et des nombres fractionnaires (p. ex., papier pliage, géoplan, mosaïque géométrique).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40" w:right="0" w:hanging="360"/>
        <w:jc w:val="left"/>
        <w:rPr>
          <w:sz w:val="22"/>
        </w:rPr>
      </w:pPr>
      <w:r>
        <w:rPr>
          <w:sz w:val="22"/>
        </w:rPr>
        <w:t>choisir une unité de mesure non conventionnelle pour mesurer des angles (p. ex., cercle de fractions, petit triangle en</w:t>
      </w:r>
      <w:r>
        <w:rPr>
          <w:spacing w:val="-8"/>
          <w:sz w:val="22"/>
        </w:rPr>
        <w:t> </w:t>
      </w:r>
      <w:r>
        <w:rPr>
          <w:sz w:val="22"/>
        </w:rPr>
        <w:t>carton).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identifier, mesurer et utiliser l’angle droit comme angle repère pour comparer d’autres</w:t>
      </w:r>
      <w:r>
        <w:rPr>
          <w:spacing w:val="-1"/>
          <w:sz w:val="22"/>
        </w:rPr>
        <w:t> </w:t>
      </w:r>
      <w:r>
        <w:rPr>
          <w:sz w:val="22"/>
        </w:rPr>
        <w:t>angles.</w:t>
      </w:r>
    </w:p>
    <w:p>
      <w:pPr>
        <w:pStyle w:val="ListParagraph"/>
        <w:numPr>
          <w:ilvl w:val="0"/>
          <w:numId w:val="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0" w:hanging="360"/>
        <w:jc w:val="left"/>
        <w:rPr>
          <w:sz w:val="22"/>
        </w:rPr>
      </w:pPr>
      <w:r>
        <w:rPr>
          <w:sz w:val="22"/>
        </w:rPr>
        <w:t>estimer la mesure d’angles aigus et obtus et les mesurer à l’aide d’un</w:t>
      </w:r>
      <w:r>
        <w:rPr>
          <w:spacing w:val="-14"/>
          <w:sz w:val="22"/>
        </w:rPr>
        <w:t> </w:t>
      </w:r>
      <w:r>
        <w:rPr>
          <w:sz w:val="22"/>
        </w:rPr>
        <w:t>rapporteur.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  <w:ind w:right="13245"/>
      </w:pPr>
      <w:r>
        <w:rPr>
          <w:color w:val="974705"/>
        </w:rPr>
        <w:t>Numération et sens du nombre </w:t>
      </w:r>
      <w:r>
        <w:rPr/>
        <w:t>Attentes :</w:t>
      </w:r>
    </w:p>
    <w:p>
      <w:pPr>
        <w:pStyle w:val="ListParagraph"/>
        <w:numPr>
          <w:ilvl w:val="0"/>
          <w:numId w:val="3"/>
        </w:numPr>
        <w:tabs>
          <w:tab w:pos="1432" w:val="left" w:leader="none"/>
          <w:tab w:pos="1433" w:val="left" w:leader="none"/>
        </w:tabs>
        <w:spacing w:line="240" w:lineRule="auto" w:before="0" w:after="0"/>
        <w:ind w:left="1432" w:right="822" w:hanging="356"/>
        <w:jc w:val="left"/>
        <w:rPr>
          <w:sz w:val="22"/>
        </w:rPr>
      </w:pPr>
      <w:r>
        <w:rPr>
          <w:sz w:val="22"/>
        </w:rPr>
        <w:t>distinguer les relations qui existent entre des nombres naturels, des fractions et des nombres décimaux dans divers contextes (comparer deux fractions en utilisant une fraction repère telle que1/4,1/2 ,3/4 et</w:t>
      </w:r>
      <w:r>
        <w:rPr>
          <w:spacing w:val="-2"/>
          <w:sz w:val="22"/>
        </w:rPr>
        <w:t> </w:t>
      </w:r>
      <w:r>
        <w:rPr>
          <w:sz w:val="22"/>
        </w:rPr>
        <w:t>1.</w:t>
      </w:r>
    </w:p>
    <w:p>
      <w:pPr>
        <w:pStyle w:val="Heading3"/>
        <w:spacing w:before="1"/>
      </w:pPr>
      <w:r>
        <w:rPr/>
        <w:t>Contenu d’apprentissage</w:t>
      </w:r>
    </w:p>
    <w:p>
      <w:pPr>
        <w:pStyle w:val="ListParagraph"/>
        <w:numPr>
          <w:ilvl w:val="0"/>
          <w:numId w:val="3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40" w:right="1300" w:hanging="360"/>
        <w:jc w:val="left"/>
        <w:rPr>
          <w:sz w:val="22"/>
        </w:rPr>
      </w:pPr>
      <w:r>
        <w:rPr>
          <w:sz w:val="22"/>
        </w:rPr>
        <w:t>utiliser une variété d’objets et d’illustrations pour représenter des fractions impropres et des nombres fractionnaires (p. ex., papier pliage, géoplan, mosaïque géométrique).</w:t>
      </w:r>
    </w:p>
    <w:p>
      <w:pPr>
        <w:pStyle w:val="BodyText"/>
        <w:rPr>
          <w:sz w:val="26"/>
        </w:rPr>
      </w:pPr>
    </w:p>
    <w:p>
      <w:pPr>
        <w:pStyle w:val="Heading1"/>
        <w:rPr>
          <w:rFonts w:ascii="Calibri"/>
        </w:rPr>
      </w:pPr>
      <w:r>
        <w:rPr>
          <w:rFonts w:ascii="Calibri"/>
        </w:rPr>
        <w:t>REMERCIEMENTS</w:t>
      </w:r>
    </w:p>
    <w:p>
      <w:pPr>
        <w:spacing w:before="51"/>
        <w:ind w:left="720" w:right="0" w:firstLine="0"/>
        <w:jc w:val="left"/>
        <w:rPr>
          <w:sz w:val="24"/>
        </w:rPr>
      </w:pPr>
      <w:r>
        <w:rPr>
          <w:sz w:val="24"/>
        </w:rPr>
        <w:t>L’AFÉAO remercie :</w:t>
      </w:r>
    </w:p>
    <w:p>
      <w:pPr>
        <w:pStyle w:val="BodyText"/>
        <w:spacing w:line="278" w:lineRule="auto" w:before="41"/>
        <w:ind w:left="1428" w:right="1239"/>
      </w:pPr>
      <w:r>
        <w:rPr/>
        <w:t>le ministère de l'Éducation de l’Ontario pour son soutien financier. Cette ressource a été conçue par l'AFÉAO et ne représente pas nécessairement l'opinion du ministère de l’Éducation.</w:t>
      </w:r>
    </w:p>
    <w:p>
      <w:pPr>
        <w:pStyle w:val="Heading1"/>
        <w:spacing w:before="167"/>
        <w:rPr>
          <w:rFonts w:ascii="Calibri" w:hAnsi="Calibri"/>
        </w:rPr>
      </w:pPr>
      <w:r>
        <w:rPr>
          <w:rFonts w:ascii="Calibri" w:hAnsi="Calibri"/>
        </w:rPr>
        <w:t>ÉQUIPE AFÉAO</w:t>
      </w:r>
    </w:p>
    <w:p>
      <w:pPr>
        <w:pStyle w:val="BodyText"/>
        <w:spacing w:line="273" w:lineRule="auto" w:before="49"/>
        <w:ind w:left="1428" w:right="9353"/>
      </w:pPr>
      <w:r>
        <w:rPr/>
        <w:t>Conception, mise en page, et gestion de projet : Colette Dromaguet Conceptualisation, rédaction : Joane Legault</w:t>
      </w:r>
    </w:p>
    <w:p>
      <w:pPr>
        <w:pStyle w:val="BodyText"/>
        <w:spacing w:line="276" w:lineRule="auto" w:before="5"/>
        <w:ind w:left="1428" w:right="10297"/>
      </w:pPr>
      <w:r>
        <w:rPr/>
        <w:t>Conceptualisation, validation pédagogique : Cindy Turpin Révision linguistique et technique : Paulette Gallerneault</w:t>
      </w:r>
    </w:p>
    <w:sectPr>
      <w:pgSz w:w="16840" w:h="11910" w:orient="landscape"/>
      <w:pgMar w:header="0" w:footer="962" w:top="680" w:bottom="11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99520">
          <wp:simplePos x="0" y="0"/>
          <wp:positionH relativeFrom="page">
            <wp:posOffset>457200</wp:posOffset>
          </wp:positionH>
          <wp:positionV relativeFrom="page">
            <wp:posOffset>7042099</wp:posOffset>
          </wp:positionV>
          <wp:extent cx="1446530" cy="1568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530" cy="1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7.52002pt;margin-top:536.23999pt;width:11.6pt;height:13.05pt;mso-position-horizontal-relative:page;mso-position-vertical-relative:page;z-index:-2518159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1.779999pt;margin-top:555.619995pt;width:641.65pt;height:15.05pt;mso-position-horizontal-relative:page;mso-position-vertical-relative:page;z-index:-25181491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MATIS - Projet d’apprentissage en 5</w:t>
                </w:r>
                <w:r>
                  <w:rPr>
                    <w:vertAlign w:val="superscript"/>
                  </w:rPr>
                  <w:t>e</w:t>
                </w:r>
                <w:r>
                  <w:rPr>
                    <w:vertAlign w:val="baseline"/>
                  </w:rPr>
                  <w:t> année - © L’eau, le soleil et le vent - Association francophone pour l’éducation artistique en Ontario, 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432" w:hanging="360"/>
      </w:pPr>
      <w:rPr>
        <w:rFonts w:hint="default" w:ascii="Arial" w:hAnsi="Arial" w:eastAsia="Arial" w:cs="Aria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979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519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05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599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139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679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221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3758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Symbol" w:cs="Symbol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"/>
      <w:lvlJc w:val="left"/>
      <w:pPr>
        <w:ind w:left="2160" w:hanging="360"/>
      </w:pPr>
      <w:rPr>
        <w:rFonts w:hint="default" w:ascii="Symbol" w:hAnsi="Symbol" w:eastAsia="Symbol" w:cs="Symbol"/>
        <w:w w:val="99"/>
        <w:sz w:val="20"/>
        <w:szCs w:val="20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790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42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05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868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31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1945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3576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979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519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05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599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9139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10679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221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3758" w:hanging="360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"/>
      <w:ind w:left="720"/>
      <w:outlineLvl w:val="1"/>
    </w:pPr>
    <w:rPr>
      <w:rFonts w:ascii="Arial" w:hAnsi="Arial" w:eastAsia="Arial" w:cs="Arial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Calibri" w:hAnsi="Calibri" w:eastAsia="Calibri" w:cs="Calibri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720"/>
      <w:outlineLvl w:val="3"/>
    </w:pPr>
    <w:rPr>
      <w:rFonts w:ascii="Calibri" w:hAnsi="Calibri" w:eastAsia="Calibri" w:cs="Calibri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440" w:hanging="360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dcterms:created xsi:type="dcterms:W3CDTF">2020-09-08T13:55:18Z</dcterms:created>
  <dcterms:modified xsi:type="dcterms:W3CDTF">2020-09-08T13:55:18Z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