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8862A7C" w14:textId="77777777" w:rsidR="004103AB" w:rsidRDefault="00D84CEB">
      <w:pPr>
        <w:pStyle w:val="BodyText"/>
        <w:rPr>
          <w:rFonts w:ascii="Times New Roman"/>
          <w:sz w:val="20"/>
        </w:rPr>
      </w:pPr>
      <w:r>
        <w:pict w14:anchorId="084A1D32">
          <v:group id="_x0000_s1026" style="position:absolute;margin-left:0;margin-top:28.3pt;width:841.95pt;height:90.05pt;z-index:251659264;mso-position-horizontal-relative:page;mso-position-vertical-relative:page" coordorigin=",566" coordsize="16839,1801">
            <v:shape id="_x0000_s1030" style="position:absolute;top:566;width:16839;height:1801" coordorigin=",566" coordsize="16839,1801" o:spt="100" adj="0,,0" path="m16157,566r-8644,l7405,566r,l,566,,2367r7405,l7513,2367r8644,l16157,566t681,l16157,566r,1801l16838,2367r,-1405l16838,566r,e" fillcolor="#91a7ab" stroked="f">
              <v:stroke joinstyle="round"/>
              <v:formulas/>
              <v:path arrowok="t" o:connecttype="segments"/>
            </v:shape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9" type="#_x0000_t75" alt="Dominique Normand | Artiste peintre | Culture amérindienne Québec" style="position:absolute;left:126;top:567;width:6975;height:1799">
              <v:imagedata r:id="rId7" o:title=""/>
            </v:shape>
            <v:shape id="_x0000_s1028" type="#_x0000_t75" alt="/Users/annelizotte/Documents/•CurrentJobs/AFEAO-Mockup1ere/AFEAO.png" style="position:absolute;left:13086;top:831;width:2570;height:284">
              <v:imagedata r:id="rId8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top:566;width:16839;height:1801" filled="f" stroked="f">
              <v:textbox inset="0,0,0,0">
                <w:txbxContent>
                  <w:p w14:paraId="2B28F78D" w14:textId="77777777" w:rsidR="004103AB" w:rsidRDefault="00D84CEB">
                    <w:pPr>
                      <w:spacing w:before="239"/>
                      <w:ind w:left="7621"/>
                      <w:rPr>
                        <w:rFonts w:ascii="Arial" w:hAnsi="Arial"/>
                        <w:b/>
                        <w:sz w:val="24"/>
                      </w:rPr>
                    </w:pPr>
                    <w:r>
                      <w:rPr>
                        <w:rFonts w:ascii="Arial" w:hAnsi="Arial"/>
                        <w:color w:val="FFFFFF"/>
                        <w:sz w:val="28"/>
                      </w:rPr>
                      <w:t xml:space="preserve">L’eau et les SAISONS - </w:t>
                    </w:r>
                    <w:r>
                      <w:rPr>
                        <w:rFonts w:ascii="Arial Black" w:hAnsi="Arial Black"/>
                        <w:color w:val="FFFFFF"/>
                        <w:sz w:val="28"/>
                      </w:rPr>
                      <w:t xml:space="preserve">MATIS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5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vertAlign w:val="superscript"/>
                      </w:rPr>
                      <w:t>e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 xml:space="preserve"> année</w:t>
                    </w:r>
                  </w:p>
                  <w:p w14:paraId="5DAD93F8" w14:textId="77777777" w:rsidR="004103AB" w:rsidRDefault="00D84CEB">
                    <w:pPr>
                      <w:spacing w:before="121" w:line="312" w:lineRule="auto"/>
                      <w:ind w:left="10371" w:right="1741" w:hanging="1781"/>
                      <w:rPr>
                        <w:rFonts w:ascii="Arial Black" w:hAnsi="Arial Black"/>
                        <w:sz w:val="28"/>
                      </w:rPr>
                    </w:pPr>
                    <w:r>
                      <w:rPr>
                        <w:rFonts w:ascii="Arial Black" w:hAnsi="Arial Black"/>
                        <w:color w:val="FFFFFF"/>
                        <w:sz w:val="28"/>
                      </w:rPr>
                      <w:t>La Nouvelle-France au rythme des saisons ÉTUDES SOCIALES</w:t>
                    </w:r>
                  </w:p>
                </w:txbxContent>
              </v:textbox>
            </v:shape>
            <w10:wrap anchorx="page" anchory="page"/>
          </v:group>
        </w:pict>
      </w:r>
    </w:p>
    <w:p w14:paraId="3E188F05" w14:textId="77777777" w:rsidR="004103AB" w:rsidRDefault="004103AB">
      <w:pPr>
        <w:pStyle w:val="BodyText"/>
        <w:rPr>
          <w:rFonts w:ascii="Times New Roman"/>
          <w:sz w:val="20"/>
        </w:rPr>
      </w:pPr>
    </w:p>
    <w:p w14:paraId="4F338097" w14:textId="77777777" w:rsidR="004103AB" w:rsidRDefault="004103AB">
      <w:pPr>
        <w:pStyle w:val="BodyText"/>
        <w:rPr>
          <w:rFonts w:ascii="Times New Roman"/>
          <w:sz w:val="20"/>
        </w:rPr>
      </w:pPr>
    </w:p>
    <w:p w14:paraId="05D90F87" w14:textId="77777777" w:rsidR="004103AB" w:rsidRDefault="004103AB">
      <w:pPr>
        <w:pStyle w:val="BodyText"/>
        <w:rPr>
          <w:rFonts w:ascii="Times New Roman"/>
          <w:sz w:val="20"/>
        </w:rPr>
      </w:pPr>
    </w:p>
    <w:p w14:paraId="73356C61" w14:textId="77777777" w:rsidR="004103AB" w:rsidRDefault="004103AB">
      <w:pPr>
        <w:pStyle w:val="BodyText"/>
        <w:rPr>
          <w:rFonts w:ascii="Times New Roman"/>
          <w:sz w:val="20"/>
        </w:rPr>
      </w:pPr>
    </w:p>
    <w:p w14:paraId="638BCA3C" w14:textId="77777777" w:rsidR="004103AB" w:rsidRDefault="004103AB">
      <w:pPr>
        <w:pStyle w:val="BodyText"/>
        <w:rPr>
          <w:rFonts w:ascii="Times New Roman"/>
          <w:sz w:val="20"/>
        </w:rPr>
      </w:pPr>
    </w:p>
    <w:p w14:paraId="04DA4986" w14:textId="77777777" w:rsidR="004103AB" w:rsidRDefault="004103AB">
      <w:pPr>
        <w:pStyle w:val="BodyText"/>
        <w:rPr>
          <w:rFonts w:ascii="Times New Roman"/>
          <w:sz w:val="20"/>
        </w:rPr>
      </w:pPr>
    </w:p>
    <w:p w14:paraId="45435878" w14:textId="77777777" w:rsidR="004103AB" w:rsidRDefault="004103AB">
      <w:pPr>
        <w:pStyle w:val="BodyText"/>
        <w:rPr>
          <w:rFonts w:ascii="Times New Roman"/>
          <w:sz w:val="20"/>
        </w:rPr>
      </w:pPr>
    </w:p>
    <w:p w14:paraId="43A5D5AD" w14:textId="77777777" w:rsidR="004103AB" w:rsidRDefault="004103AB">
      <w:pPr>
        <w:pStyle w:val="BodyText"/>
        <w:rPr>
          <w:rFonts w:ascii="Times New Roman"/>
          <w:sz w:val="20"/>
        </w:rPr>
      </w:pPr>
    </w:p>
    <w:p w14:paraId="4C031EC5" w14:textId="77777777" w:rsidR="004103AB" w:rsidRDefault="004103AB">
      <w:pPr>
        <w:pStyle w:val="BodyText"/>
        <w:spacing w:before="6"/>
        <w:rPr>
          <w:rFonts w:ascii="Times New Roman"/>
          <w:sz w:val="17"/>
        </w:rPr>
      </w:pPr>
    </w:p>
    <w:p w14:paraId="2EC04C00" w14:textId="77777777" w:rsidR="004103AB" w:rsidRDefault="00D84CEB">
      <w:pPr>
        <w:spacing w:before="35" w:line="391" w:lineRule="exact"/>
        <w:ind w:left="816"/>
        <w:rPr>
          <w:b/>
          <w:sz w:val="32"/>
        </w:rPr>
      </w:pPr>
      <w:r>
        <w:rPr>
          <w:b/>
          <w:color w:val="974705"/>
          <w:sz w:val="32"/>
        </w:rPr>
        <w:t>DISCUTONS</w:t>
      </w:r>
    </w:p>
    <w:p w14:paraId="22306D13" w14:textId="77777777" w:rsidR="004103AB" w:rsidRDefault="00D84CEB">
      <w:pPr>
        <w:pStyle w:val="Heading2"/>
        <w:ind w:left="816"/>
      </w:pPr>
      <w:r>
        <w:t>À l’enseignant/l'enseignante</w:t>
      </w:r>
    </w:p>
    <w:p w14:paraId="36D539E9" w14:textId="77777777" w:rsidR="004103AB" w:rsidRDefault="004103AB">
      <w:pPr>
        <w:pStyle w:val="BodyText"/>
        <w:spacing w:before="1"/>
        <w:rPr>
          <w:b/>
        </w:rPr>
      </w:pPr>
    </w:p>
    <w:p w14:paraId="2D1B687A" w14:textId="77777777" w:rsidR="004103AB" w:rsidRDefault="00D84CEB">
      <w:pPr>
        <w:pStyle w:val="BodyText"/>
        <w:ind w:left="816"/>
      </w:pPr>
      <w:r>
        <w:t>Visionnez à nouveau le diaporama Thème/sujet, L’eau et les saisons. Ajoutez des commentaires pendant la présentation des diapositives.</w:t>
      </w:r>
    </w:p>
    <w:p w14:paraId="0F83D914" w14:textId="77777777" w:rsidR="004103AB" w:rsidRDefault="00D84CEB">
      <w:pPr>
        <w:pStyle w:val="Heading2"/>
        <w:spacing w:before="121"/>
        <w:ind w:left="816"/>
      </w:pPr>
      <w:r>
        <w:t xml:space="preserve">À l’élève, pistes de réflexion : </w:t>
      </w:r>
      <w:r>
        <w:rPr>
          <w:color w:val="006FC0"/>
        </w:rPr>
        <w:t>Choisir celles qui s’appliquent ici et que vous n’aurez pas explorées dans Au fil de l’e</w:t>
      </w:r>
      <w:r>
        <w:rPr>
          <w:color w:val="006FC0"/>
        </w:rPr>
        <w:t>au.</w:t>
      </w:r>
    </w:p>
    <w:p w14:paraId="502B960D" w14:textId="77777777" w:rsidR="004103AB" w:rsidRDefault="00D84CEB">
      <w:pPr>
        <w:pStyle w:val="ListParagraph"/>
        <w:numPr>
          <w:ilvl w:val="0"/>
          <w:numId w:val="2"/>
        </w:numPr>
        <w:tabs>
          <w:tab w:val="left" w:pos="1536"/>
          <w:tab w:val="left" w:pos="1537"/>
        </w:tabs>
        <w:spacing w:before="39" w:line="273" w:lineRule="auto"/>
        <w:ind w:right="808"/>
        <w:rPr>
          <w:rFonts w:ascii="Arial" w:hAnsi="Arial"/>
          <w:sz w:val="24"/>
        </w:rPr>
      </w:pPr>
      <w:r>
        <w:t xml:space="preserve">Quand les explorateurs français et les habitants autochtones se rencontraient pour la première fois, quel genre de questions pouvaient-ils se </w:t>
      </w:r>
      <w:proofErr w:type="gramStart"/>
      <w:r>
        <w:t>poser?</w:t>
      </w:r>
      <w:proofErr w:type="gramEnd"/>
      <w:r>
        <w:t xml:space="preserve"> Quels sentiments devaient-ils partager : la curiosité, la peur de l’autre, la </w:t>
      </w:r>
      <w:proofErr w:type="gramStart"/>
      <w:r>
        <w:t>méfiance?</w:t>
      </w:r>
      <w:proofErr w:type="gramEnd"/>
      <w:r>
        <w:t xml:space="preserve"> D’après toi, quels </w:t>
      </w:r>
      <w:r>
        <w:t>paysages les explorateurs français ont-ils découverts à leur arrivée sur le continent nord-</w:t>
      </w:r>
      <w:proofErr w:type="gramStart"/>
      <w:r>
        <w:t>américain?</w:t>
      </w:r>
      <w:proofErr w:type="gramEnd"/>
      <w:r>
        <w:t xml:space="preserve"> En quoi ces paysages étaient-ils différents de la</w:t>
      </w:r>
      <w:r>
        <w:rPr>
          <w:spacing w:val="-8"/>
        </w:rPr>
        <w:t xml:space="preserve"> </w:t>
      </w:r>
      <w:proofErr w:type="gramStart"/>
      <w:r>
        <w:t>France?</w:t>
      </w:r>
      <w:proofErr w:type="gramEnd"/>
    </w:p>
    <w:p w14:paraId="33285CFF" w14:textId="77777777" w:rsidR="004103AB" w:rsidRDefault="00D84CEB">
      <w:pPr>
        <w:pStyle w:val="ListParagraph"/>
        <w:numPr>
          <w:ilvl w:val="0"/>
          <w:numId w:val="2"/>
        </w:numPr>
        <w:tabs>
          <w:tab w:val="left" w:pos="1536"/>
          <w:tab w:val="left" w:pos="1537"/>
        </w:tabs>
        <w:spacing w:before="8" w:line="276" w:lineRule="auto"/>
        <w:ind w:right="987"/>
        <w:rPr>
          <w:rFonts w:ascii="Arial" w:hAnsi="Arial"/>
          <w:sz w:val="24"/>
        </w:rPr>
      </w:pPr>
      <w:r>
        <w:t xml:space="preserve">Quels renseignements peux-tu dégager des artefacts ou des photos d’objets usuels de </w:t>
      </w:r>
      <w:proofErr w:type="gramStart"/>
      <w:r>
        <w:t>l’époque?</w:t>
      </w:r>
      <w:proofErr w:type="gramEnd"/>
      <w:r>
        <w:t xml:space="preserve"> Où</w:t>
      </w:r>
      <w:r>
        <w:t xml:space="preserve"> pourrais-tu trouver de tels </w:t>
      </w:r>
      <w:proofErr w:type="gramStart"/>
      <w:r>
        <w:t>objets?</w:t>
      </w:r>
      <w:proofErr w:type="gramEnd"/>
      <w:r>
        <w:t xml:space="preserve"> Comment la carte d’une région indiquant l’emplacement des postes de traite peut-elle t’aider à analyser les relations entre les communautés autochtones et les explorateurs et les colonisateurs</w:t>
      </w:r>
      <w:r>
        <w:rPr>
          <w:spacing w:val="-3"/>
        </w:rPr>
        <w:t xml:space="preserve"> </w:t>
      </w:r>
      <w:proofErr w:type="gramStart"/>
      <w:r>
        <w:t>français?</w:t>
      </w:r>
      <w:proofErr w:type="gramEnd"/>
    </w:p>
    <w:p w14:paraId="2E84682C" w14:textId="77777777" w:rsidR="004103AB" w:rsidRDefault="00D84CEB">
      <w:pPr>
        <w:pStyle w:val="ListParagraph"/>
        <w:numPr>
          <w:ilvl w:val="0"/>
          <w:numId w:val="2"/>
        </w:numPr>
        <w:tabs>
          <w:tab w:val="left" w:pos="1536"/>
          <w:tab w:val="left" w:pos="1537"/>
        </w:tabs>
        <w:spacing w:before="1" w:line="273" w:lineRule="auto"/>
        <w:ind w:right="1205"/>
        <w:rPr>
          <w:rFonts w:ascii="Arial" w:hAnsi="Arial"/>
          <w:sz w:val="24"/>
        </w:rPr>
      </w:pPr>
      <w:r>
        <w:t>À partir des inf</w:t>
      </w:r>
      <w:r>
        <w:t>ormations recueillies, regroupe celles qui présentent d’une part la perspective autochtone, et de l’autre, la perspective européenne. Quelle est l’importance d’en arriver à une perspective</w:t>
      </w:r>
      <w:r>
        <w:rPr>
          <w:spacing w:val="-7"/>
        </w:rPr>
        <w:t xml:space="preserve"> </w:t>
      </w:r>
      <w:proofErr w:type="gramStart"/>
      <w:r>
        <w:t>équilibrée?</w:t>
      </w:r>
      <w:proofErr w:type="gramEnd"/>
    </w:p>
    <w:p w14:paraId="289D290B" w14:textId="77777777" w:rsidR="004103AB" w:rsidRDefault="00D84CEB">
      <w:pPr>
        <w:pStyle w:val="ListParagraph"/>
        <w:numPr>
          <w:ilvl w:val="0"/>
          <w:numId w:val="2"/>
        </w:numPr>
        <w:tabs>
          <w:tab w:val="left" w:pos="1536"/>
          <w:tab w:val="left" w:pos="1537"/>
        </w:tabs>
        <w:spacing w:before="2" w:line="273" w:lineRule="auto"/>
        <w:ind w:right="652"/>
        <w:rPr>
          <w:rFonts w:ascii="Arial" w:hAnsi="Arial"/>
          <w:sz w:val="24"/>
        </w:rPr>
      </w:pPr>
      <w:r>
        <w:t xml:space="preserve">Quel a été le plus grand défi de Samuel de Champlain pour maintenir des relations d’entraide avec les communautés </w:t>
      </w:r>
      <w:proofErr w:type="gramStart"/>
      <w:r>
        <w:t>autochtones?</w:t>
      </w:r>
      <w:proofErr w:type="gramEnd"/>
      <w:r>
        <w:t xml:space="preserve"> S’il revenait parmi nous, aurait-il du mal à comprendre les liens que nous avons tissés depuis avec nos communautés </w:t>
      </w:r>
      <w:proofErr w:type="gramStart"/>
      <w:r>
        <w:t>autochtones?</w:t>
      </w:r>
      <w:proofErr w:type="gramEnd"/>
      <w:r>
        <w:t xml:space="preserve"> </w:t>
      </w:r>
      <w:r>
        <w:t>Pourquoi la traite des fourrures a-t-elle contribué à l’exploration d’une bonne partie du</w:t>
      </w:r>
      <w:r>
        <w:rPr>
          <w:spacing w:val="1"/>
        </w:rPr>
        <w:t xml:space="preserve"> </w:t>
      </w:r>
      <w:proofErr w:type="gramStart"/>
      <w:r>
        <w:t>Canada?</w:t>
      </w:r>
      <w:proofErr w:type="gramEnd"/>
    </w:p>
    <w:p w14:paraId="303C424B" w14:textId="77777777" w:rsidR="004103AB" w:rsidRDefault="00D84CEB">
      <w:pPr>
        <w:pStyle w:val="ListParagraph"/>
        <w:numPr>
          <w:ilvl w:val="0"/>
          <w:numId w:val="2"/>
        </w:numPr>
        <w:tabs>
          <w:tab w:val="left" w:pos="1536"/>
          <w:tab w:val="left" w:pos="1537"/>
        </w:tabs>
        <w:spacing w:before="7" w:line="278" w:lineRule="auto"/>
        <w:ind w:right="1062"/>
        <w:rPr>
          <w:rFonts w:ascii="Arial" w:hAnsi="Arial"/>
        </w:rPr>
      </w:pPr>
      <w:r>
        <w:t xml:space="preserve">Quels produits les diverses communautés autochtones utilisaient-elles pour le </w:t>
      </w:r>
      <w:proofErr w:type="gramStart"/>
      <w:r>
        <w:t>troc?</w:t>
      </w:r>
      <w:proofErr w:type="gramEnd"/>
      <w:r>
        <w:t xml:space="preserve"> Quelle était la différence entre les produits échangés d’une communauté à </w:t>
      </w:r>
      <w:proofErr w:type="gramStart"/>
      <w:r>
        <w:t>l’autre?</w:t>
      </w:r>
      <w:proofErr w:type="gramEnd"/>
      <w:r>
        <w:t xml:space="preserve"> Comment ceci leur permettait-il d’établir des contacts et de</w:t>
      </w:r>
      <w:r>
        <w:rPr>
          <w:spacing w:val="-17"/>
        </w:rPr>
        <w:t xml:space="preserve"> </w:t>
      </w:r>
      <w:proofErr w:type="gramStart"/>
      <w:r>
        <w:t>survivre?</w:t>
      </w:r>
      <w:proofErr w:type="gramEnd"/>
    </w:p>
    <w:p w14:paraId="12C81309" w14:textId="77777777" w:rsidR="004103AB" w:rsidRDefault="00D84CEB">
      <w:pPr>
        <w:pStyle w:val="ListParagraph"/>
        <w:numPr>
          <w:ilvl w:val="0"/>
          <w:numId w:val="2"/>
        </w:numPr>
        <w:tabs>
          <w:tab w:val="left" w:pos="1536"/>
          <w:tab w:val="left" w:pos="1537"/>
        </w:tabs>
        <w:spacing w:line="276" w:lineRule="auto"/>
        <w:ind w:right="557"/>
        <w:rPr>
          <w:rFonts w:ascii="Arial" w:hAnsi="Arial"/>
        </w:rPr>
      </w:pPr>
      <w:r>
        <w:t>Quelle était la mission de Samuel de Champlain en Nouvelle-</w:t>
      </w:r>
      <w:proofErr w:type="gramStart"/>
      <w:r>
        <w:t>France?</w:t>
      </w:r>
      <w:proofErr w:type="gramEnd"/>
      <w:r>
        <w:t xml:space="preserve"> Pourquoi Champlain était-il curieux d’explorer le territoire de </w:t>
      </w:r>
      <w:proofErr w:type="gramStart"/>
      <w:r>
        <w:t>l’Ontario?</w:t>
      </w:r>
      <w:proofErr w:type="gramEnd"/>
      <w:r>
        <w:t xml:space="preserve"> Qui étaient Mathieu Da Costa et Ét</w:t>
      </w:r>
      <w:r>
        <w:t xml:space="preserve">ienne </w:t>
      </w:r>
      <w:proofErr w:type="gramStart"/>
      <w:r>
        <w:t>Brûlé?</w:t>
      </w:r>
      <w:proofErr w:type="gramEnd"/>
      <w:r>
        <w:t xml:space="preserve"> Quel a été leur rôle dans les explorations de</w:t>
      </w:r>
      <w:r>
        <w:rPr>
          <w:spacing w:val="-10"/>
        </w:rPr>
        <w:t xml:space="preserve"> </w:t>
      </w:r>
      <w:proofErr w:type="gramStart"/>
      <w:r>
        <w:t>Champlain?</w:t>
      </w:r>
      <w:proofErr w:type="gramEnd"/>
    </w:p>
    <w:p w14:paraId="208F074E" w14:textId="77777777" w:rsidR="004103AB" w:rsidRDefault="00D84CEB">
      <w:pPr>
        <w:pStyle w:val="ListParagraph"/>
        <w:numPr>
          <w:ilvl w:val="0"/>
          <w:numId w:val="2"/>
        </w:numPr>
        <w:tabs>
          <w:tab w:val="left" w:pos="1536"/>
          <w:tab w:val="left" w:pos="1537"/>
        </w:tabs>
        <w:spacing w:line="273" w:lineRule="auto"/>
        <w:ind w:right="700"/>
        <w:rPr>
          <w:rFonts w:ascii="Arial" w:hAnsi="Arial"/>
        </w:rPr>
      </w:pPr>
      <w:r>
        <w:t xml:space="preserve">Comment la vie des communautés autochtones a-t-elle changé après le contact avec les </w:t>
      </w:r>
      <w:proofErr w:type="gramStart"/>
      <w:r>
        <w:t>Européens?</w:t>
      </w:r>
      <w:proofErr w:type="gramEnd"/>
      <w:r>
        <w:t xml:space="preserve"> Comment vivaient les couples mixtes formés d’Autochtones et d’Européens, origine du peuple</w:t>
      </w:r>
      <w:r>
        <w:t xml:space="preserve"> métis au Canada, et quels étaient les grands défis qu’ils devaient</w:t>
      </w:r>
      <w:r>
        <w:rPr>
          <w:spacing w:val="-10"/>
        </w:rPr>
        <w:t xml:space="preserve"> </w:t>
      </w:r>
      <w:proofErr w:type="gramStart"/>
      <w:r>
        <w:t>surmonter?</w:t>
      </w:r>
      <w:proofErr w:type="gramEnd"/>
    </w:p>
    <w:p w14:paraId="2A17F64E" w14:textId="77777777" w:rsidR="004103AB" w:rsidRDefault="00D84CEB">
      <w:pPr>
        <w:pStyle w:val="BodyText"/>
        <w:spacing w:before="120"/>
        <w:ind w:left="816"/>
      </w:pPr>
      <w:r>
        <w:t xml:space="preserve">Invitez l’élève à formuler des questions qu’il aimerait approfondir dans un processus d’enquête, </w:t>
      </w:r>
      <w:proofErr w:type="spellStart"/>
      <w:proofErr w:type="gramStart"/>
      <w:r>
        <w:t>p.exemple</w:t>
      </w:r>
      <w:proofErr w:type="spellEnd"/>
      <w:proofErr w:type="gramEnd"/>
      <w:r>
        <w:t xml:space="preserve"> :</w:t>
      </w:r>
    </w:p>
    <w:p w14:paraId="7450E64D" w14:textId="77777777" w:rsidR="004103AB" w:rsidRDefault="004103AB">
      <w:pPr>
        <w:sectPr w:rsidR="004103AB">
          <w:footerReference w:type="default" r:id="rId9"/>
          <w:type w:val="continuous"/>
          <w:pgSz w:w="16840" w:h="11910" w:orient="landscape"/>
          <w:pgMar w:top="560" w:right="0" w:bottom="800" w:left="0" w:header="720" w:footer="609" w:gutter="0"/>
          <w:cols w:space="720"/>
        </w:sectPr>
      </w:pPr>
    </w:p>
    <w:p w14:paraId="5E9FFB40" w14:textId="77777777" w:rsidR="004103AB" w:rsidRDefault="00D84CE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0288" behindDoc="0" locked="0" layoutInCell="1" allowOverlap="1" wp14:anchorId="1E4EBE17" wp14:editId="4DDF314D">
            <wp:simplePos x="0" y="0"/>
            <wp:positionH relativeFrom="page">
              <wp:posOffset>428625</wp:posOffset>
            </wp:positionH>
            <wp:positionV relativeFrom="page">
              <wp:posOffset>360045</wp:posOffset>
            </wp:positionV>
            <wp:extent cx="2514557" cy="1844039"/>
            <wp:effectExtent l="0" t="0" r="0" b="0"/>
            <wp:wrapNone/>
            <wp:docPr id="3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4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14557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0673329D" wp14:editId="0C696A22">
            <wp:simplePos x="0" y="0"/>
            <wp:positionH relativeFrom="page">
              <wp:posOffset>506399</wp:posOffset>
            </wp:positionH>
            <wp:positionV relativeFrom="page">
              <wp:posOffset>2307386</wp:posOffset>
            </wp:positionV>
            <wp:extent cx="2137410" cy="1632203"/>
            <wp:effectExtent l="0" t="0" r="0" b="0"/>
            <wp:wrapNone/>
            <wp:docPr id="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5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6322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2336" behindDoc="0" locked="0" layoutInCell="1" allowOverlap="1" wp14:anchorId="43195D90" wp14:editId="3F273488">
            <wp:simplePos x="0" y="0"/>
            <wp:positionH relativeFrom="page">
              <wp:posOffset>428625</wp:posOffset>
            </wp:positionH>
            <wp:positionV relativeFrom="page">
              <wp:posOffset>4241421</wp:posOffset>
            </wp:positionV>
            <wp:extent cx="2563531" cy="1679448"/>
            <wp:effectExtent l="0" t="0" r="0" b="0"/>
            <wp:wrapNone/>
            <wp:docPr id="7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6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531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A76BA04" w14:textId="77777777" w:rsidR="004103AB" w:rsidRDefault="004103AB">
      <w:pPr>
        <w:pStyle w:val="BodyText"/>
        <w:rPr>
          <w:sz w:val="28"/>
        </w:rPr>
      </w:pPr>
    </w:p>
    <w:tbl>
      <w:tblPr>
        <w:tblW w:w="0" w:type="auto"/>
        <w:tblInd w:w="5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249"/>
      </w:tblGrid>
      <w:tr w:rsidR="004103AB" w14:paraId="09DDE5D2" w14:textId="77777777">
        <w:trPr>
          <w:trHeight w:val="3997"/>
        </w:trPr>
        <w:tc>
          <w:tcPr>
            <w:tcW w:w="10249" w:type="dxa"/>
          </w:tcPr>
          <w:p w14:paraId="77CAF747" w14:textId="77777777" w:rsidR="004103AB" w:rsidRDefault="00D84CEB">
            <w:pPr>
              <w:pStyle w:val="TableParagraph"/>
              <w:spacing w:line="244" w:lineRule="exact"/>
              <w:ind w:left="0" w:right="197"/>
              <w:jc w:val="right"/>
              <w:rPr>
                <w:sz w:val="24"/>
              </w:rPr>
            </w:pPr>
            <w:r>
              <w:rPr>
                <w:color w:val="CC6600"/>
                <w:sz w:val="24"/>
              </w:rPr>
              <w:t>THÈME/SUJET</w:t>
            </w:r>
          </w:p>
          <w:p w14:paraId="407D581A" w14:textId="77777777" w:rsidR="004103AB" w:rsidRDefault="00D84CEB">
            <w:pPr>
              <w:pStyle w:val="TableParagraph"/>
              <w:ind w:right="193"/>
              <w:rPr>
                <w:sz w:val="24"/>
              </w:rPr>
            </w:pPr>
            <w:r>
              <w:rPr>
                <w:spacing w:val="-6"/>
                <w:sz w:val="24"/>
              </w:rPr>
              <w:t>L’étape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du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processus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de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création,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i/>
                <w:spacing w:val="-7"/>
                <w:sz w:val="24"/>
              </w:rPr>
              <w:t>L’eau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et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les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saisons,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te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transporte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Nouvelle-France.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La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 xml:space="preserve">colonie se développe, </w:t>
            </w:r>
            <w:r>
              <w:rPr>
                <w:spacing w:val="-3"/>
                <w:sz w:val="24"/>
              </w:rPr>
              <w:t xml:space="preserve">s’adapte </w:t>
            </w:r>
            <w:r>
              <w:rPr>
                <w:sz w:val="24"/>
              </w:rPr>
              <w:t xml:space="preserve">au climat et de </w:t>
            </w:r>
            <w:r>
              <w:rPr>
                <w:spacing w:val="-3"/>
                <w:sz w:val="24"/>
              </w:rPr>
              <w:t xml:space="preserve">travaux </w:t>
            </w:r>
            <w:r>
              <w:rPr>
                <w:sz w:val="24"/>
              </w:rPr>
              <w:t>extérieurs en occupations intérieures,</w:t>
            </w:r>
            <w:r>
              <w:rPr>
                <w:spacing w:val="-33"/>
                <w:sz w:val="24"/>
              </w:rPr>
              <w:t xml:space="preserve"> </w:t>
            </w:r>
            <w:r>
              <w:rPr>
                <w:sz w:val="24"/>
              </w:rPr>
              <w:t>hommes,</w:t>
            </w:r>
          </w:p>
          <w:p w14:paraId="23A9BA49" w14:textId="77777777" w:rsidR="004103AB" w:rsidRDefault="00D84CEB">
            <w:pPr>
              <w:pStyle w:val="TableParagraph"/>
              <w:ind w:right="193"/>
              <w:rPr>
                <w:sz w:val="24"/>
              </w:rPr>
            </w:pPr>
            <w:proofErr w:type="gramStart"/>
            <w:r>
              <w:rPr>
                <w:sz w:val="24"/>
              </w:rPr>
              <w:t>femmes</w:t>
            </w:r>
            <w:proofErr w:type="gramEnd"/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jeunes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>s’activent.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cartes,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œuvres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photographies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présentées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plus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loin,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ainsi que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les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commentaires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questionn</w:t>
            </w:r>
            <w:r>
              <w:rPr>
                <w:sz w:val="24"/>
              </w:rPr>
              <w:t>ements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seront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prétextes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à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des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activités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en</w:t>
            </w:r>
            <w:r>
              <w:rPr>
                <w:color w:val="7E7E7E"/>
                <w:spacing w:val="1"/>
                <w:sz w:val="24"/>
                <w:u w:val="single" w:color="7E7E7E"/>
              </w:rPr>
              <w:t xml:space="preserve"> </w:t>
            </w:r>
            <w:r>
              <w:rPr>
                <w:color w:val="7E7E7E"/>
                <w:sz w:val="24"/>
                <w:u w:val="single" w:color="7E7E7E"/>
              </w:rPr>
              <w:t>mathématiques</w:t>
            </w:r>
            <w:r>
              <w:rPr>
                <w:sz w:val="24"/>
              </w:rPr>
              <w:t>,</w:t>
            </w:r>
          </w:p>
          <w:p w14:paraId="415C3805" w14:textId="77777777" w:rsidR="004103AB" w:rsidRDefault="00D84CEB">
            <w:pPr>
              <w:pStyle w:val="TableParagraph"/>
              <w:ind w:right="193"/>
              <w:rPr>
                <w:sz w:val="24"/>
              </w:rPr>
            </w:pPr>
            <w:r>
              <w:rPr>
                <w:rFonts w:ascii="Times New Roman" w:hAnsi="Times New Roman"/>
                <w:color w:val="7E7E7E"/>
                <w:spacing w:val="-60"/>
                <w:sz w:val="24"/>
                <w:u w:val="single" w:color="7E7E7E"/>
              </w:rPr>
              <w:t xml:space="preserve"> </w:t>
            </w:r>
            <w:proofErr w:type="gramStart"/>
            <w:r>
              <w:rPr>
                <w:color w:val="7E7E7E"/>
                <w:sz w:val="24"/>
                <w:u w:val="single" w:color="7E7E7E"/>
              </w:rPr>
              <w:t>sciences</w:t>
            </w:r>
            <w:proofErr w:type="gramEnd"/>
            <w:r>
              <w:rPr>
                <w:color w:val="7E7E7E"/>
                <w:sz w:val="24"/>
                <w:u w:val="single" w:color="7E7E7E"/>
              </w:rPr>
              <w:t>/technologie, études sociales</w:t>
            </w:r>
            <w:r>
              <w:rPr>
                <w:sz w:val="24"/>
              </w:rPr>
              <w:t>,</w:t>
            </w:r>
            <w:r>
              <w:rPr>
                <w:color w:val="7E7E7E"/>
                <w:sz w:val="24"/>
                <w:u w:val="single" w:color="7E7E7E"/>
              </w:rPr>
              <w:t xml:space="preserve"> arts visuels,</w:t>
            </w:r>
            <w:r>
              <w:rPr>
                <w:color w:val="7E7E7E"/>
                <w:sz w:val="24"/>
              </w:rPr>
              <w:t xml:space="preserve"> </w:t>
            </w:r>
            <w:r>
              <w:rPr>
                <w:sz w:val="24"/>
              </w:rPr>
              <w:t>et</w:t>
            </w:r>
            <w:r>
              <w:rPr>
                <w:color w:val="7E7E7E"/>
                <w:sz w:val="24"/>
                <w:u w:val="single" w:color="7E7E7E"/>
              </w:rPr>
              <w:t xml:space="preserve"> danse</w:t>
            </w:r>
            <w:r>
              <w:rPr>
                <w:sz w:val="24"/>
              </w:rPr>
              <w:t xml:space="preserve">. De glace en pluie, de soleil en froid, de froid en neige et de neige en glace, les activités des habitants suivent le cycle de </w:t>
            </w:r>
            <w:r>
              <w:rPr>
                <w:spacing w:val="-3"/>
                <w:sz w:val="24"/>
              </w:rPr>
              <w:t>l’eau.</w:t>
            </w:r>
          </w:p>
        </w:tc>
      </w:tr>
      <w:tr w:rsidR="004103AB" w14:paraId="44F63DC6" w14:textId="77777777">
        <w:trPr>
          <w:trHeight w:val="3415"/>
        </w:trPr>
        <w:tc>
          <w:tcPr>
            <w:tcW w:w="10249" w:type="dxa"/>
          </w:tcPr>
          <w:p w14:paraId="20C66024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7562F70D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70ACB3D7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2C7C44B4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36648223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48E13CE6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03EA28A3" w14:textId="77777777" w:rsidR="004103AB" w:rsidRDefault="00D84CEB">
            <w:pPr>
              <w:pStyle w:val="TableParagraph"/>
              <w:spacing w:before="194"/>
              <w:ind w:right="456"/>
              <w:rPr>
                <w:sz w:val="24"/>
              </w:rPr>
            </w:pPr>
            <w:r>
              <w:rPr>
                <w:sz w:val="24"/>
              </w:rPr>
              <w:t>Jean Talon est le premier intendant de la Nouvelle-France. Grâce à lui, la Nouvelle-France connaît une période extraordinaire de développement. Le roi Louis XIV lui commande de : peupler le pays, développer la culture des terres et le commerce et y établir</w:t>
            </w:r>
            <w:r>
              <w:rPr>
                <w:sz w:val="24"/>
              </w:rPr>
              <w:t xml:space="preserve"> des manufactures. Talon accomplit la mission qui lui a été confiée et même plus… Pour en connaître plus sur cet homme, consulte :</w:t>
            </w:r>
          </w:p>
          <w:p w14:paraId="4925A9F7" w14:textId="77777777" w:rsidR="004103AB" w:rsidRDefault="00D84CEB">
            <w:pPr>
              <w:pStyle w:val="TableParagraph"/>
              <w:spacing w:before="3" w:line="269" w:lineRule="exact"/>
              <w:rPr>
                <w:sz w:val="24"/>
              </w:rPr>
            </w:pPr>
            <w:hyperlink r:id="rId13">
              <w:r>
                <w:rPr>
                  <w:color w:val="0000FF"/>
                  <w:sz w:val="24"/>
                  <w:u w:val="single" w:color="0000FF"/>
                </w:rPr>
                <w:t>https://fr.wikipedia.org/wiki/Jean_Talon</w:t>
              </w:r>
            </w:hyperlink>
            <w:r>
              <w:rPr>
                <w:color w:val="0000FF"/>
                <w:sz w:val="24"/>
                <w:u w:val="single" w:color="0000FF"/>
              </w:rPr>
              <w:t>.</w:t>
            </w:r>
          </w:p>
        </w:tc>
      </w:tr>
    </w:tbl>
    <w:p w14:paraId="35ACB4FD" w14:textId="77777777" w:rsidR="004103AB" w:rsidRDefault="004103AB">
      <w:pPr>
        <w:spacing w:line="269" w:lineRule="exact"/>
        <w:rPr>
          <w:sz w:val="24"/>
        </w:rPr>
        <w:sectPr w:rsidR="004103AB">
          <w:pgSz w:w="16840" w:h="11910" w:orient="landscape"/>
          <w:pgMar w:top="560" w:right="0" w:bottom="800" w:left="0" w:header="0" w:footer="609" w:gutter="0"/>
          <w:cols w:space="720"/>
        </w:sectPr>
      </w:pPr>
    </w:p>
    <w:p w14:paraId="3DA82281" w14:textId="17414518" w:rsidR="004103AB" w:rsidRDefault="00FB18FE">
      <w:pPr>
        <w:pStyle w:val="BodyText"/>
        <w:spacing w:before="2" w:after="1"/>
        <w:rPr>
          <w:sz w:val="15"/>
        </w:rPr>
      </w:pPr>
      <w:r>
        <w:rPr>
          <w:noProof/>
        </w:rPr>
        <w:lastRenderedPageBreak/>
        <w:drawing>
          <wp:anchor distT="0" distB="0" distL="0" distR="0" simplePos="0" relativeHeight="251656192" behindDoc="0" locked="0" layoutInCell="1" allowOverlap="1" wp14:anchorId="1EB18263" wp14:editId="1DFC7ECE">
            <wp:simplePos x="0" y="0"/>
            <wp:positionH relativeFrom="page">
              <wp:posOffset>480695</wp:posOffset>
            </wp:positionH>
            <wp:positionV relativeFrom="page">
              <wp:posOffset>4568190</wp:posOffset>
            </wp:positionV>
            <wp:extent cx="2509945" cy="1952244"/>
            <wp:effectExtent l="0" t="0" r="0" b="0"/>
            <wp:wrapNone/>
            <wp:docPr id="13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9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09945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CEB">
        <w:rPr>
          <w:noProof/>
        </w:rPr>
        <w:drawing>
          <wp:anchor distT="0" distB="0" distL="0" distR="0" simplePos="0" relativeHeight="251652096" behindDoc="0" locked="0" layoutInCell="1" allowOverlap="1" wp14:anchorId="5E17095D" wp14:editId="34CF2B53">
            <wp:simplePos x="0" y="0"/>
            <wp:positionH relativeFrom="page">
              <wp:posOffset>449889</wp:posOffset>
            </wp:positionH>
            <wp:positionV relativeFrom="page">
              <wp:posOffset>615667</wp:posOffset>
            </wp:positionV>
            <wp:extent cx="2496146" cy="1706879"/>
            <wp:effectExtent l="0" t="0" r="0" b="0"/>
            <wp:wrapNone/>
            <wp:docPr id="9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7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6146" cy="17068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84CEB">
        <w:rPr>
          <w:noProof/>
        </w:rPr>
        <w:drawing>
          <wp:anchor distT="0" distB="0" distL="0" distR="0" simplePos="0" relativeHeight="251654144" behindDoc="0" locked="0" layoutInCell="1" allowOverlap="1" wp14:anchorId="0ABDD045" wp14:editId="2292FB1E">
            <wp:simplePos x="0" y="0"/>
            <wp:positionH relativeFrom="page">
              <wp:posOffset>469220</wp:posOffset>
            </wp:positionH>
            <wp:positionV relativeFrom="page">
              <wp:posOffset>2537290</wp:posOffset>
            </wp:positionV>
            <wp:extent cx="2655163" cy="1952244"/>
            <wp:effectExtent l="0" t="0" r="0" b="0"/>
            <wp:wrapNone/>
            <wp:docPr id="11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8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55163" cy="19522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12"/>
      </w:tblGrid>
      <w:tr w:rsidR="004103AB" w14:paraId="45E6143B" w14:textId="77777777">
        <w:trPr>
          <w:trHeight w:val="2066"/>
        </w:trPr>
        <w:tc>
          <w:tcPr>
            <w:tcW w:w="10112" w:type="dxa"/>
          </w:tcPr>
          <w:p w14:paraId="76408B79" w14:textId="77777777" w:rsidR="004103AB" w:rsidRDefault="00D84CE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Les Français, sauf ceux du Nord, étaient habitués à cultiver leurs champs à longueur d'année ; ici, la</w:t>
            </w:r>
          </w:p>
          <w:p w14:paraId="25338E48" w14:textId="77777777" w:rsidR="004103AB" w:rsidRDefault="00D84CEB">
            <w:pPr>
              <w:pStyle w:val="TableParagraph"/>
              <w:ind w:right="640"/>
              <w:rPr>
                <w:sz w:val="24"/>
              </w:rPr>
            </w:pPr>
            <w:proofErr w:type="gramStart"/>
            <w:r>
              <w:rPr>
                <w:sz w:val="24"/>
              </w:rPr>
              <w:t>saison</w:t>
            </w:r>
            <w:proofErr w:type="gramEnd"/>
            <w:r>
              <w:rPr>
                <w:sz w:val="24"/>
              </w:rPr>
              <w:t xml:space="preserve"> agricole durait seulement 6 mois. Les maisons étaient construites avec des galeries pour empêcher les portes d’être complètement enneigées…</w:t>
            </w:r>
          </w:p>
        </w:tc>
      </w:tr>
      <w:tr w:rsidR="004103AB" w14:paraId="29B09512" w14:textId="77777777">
        <w:trPr>
          <w:trHeight w:val="3450"/>
        </w:trPr>
        <w:tc>
          <w:tcPr>
            <w:tcW w:w="10112" w:type="dxa"/>
          </w:tcPr>
          <w:p w14:paraId="26A2FE7E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5609E032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53EAAF63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6D573EE8" w14:textId="77777777" w:rsidR="004103AB" w:rsidRDefault="004103AB">
            <w:pPr>
              <w:pStyle w:val="TableParagraph"/>
              <w:spacing w:before="8"/>
              <w:ind w:left="0"/>
              <w:rPr>
                <w:sz w:val="25"/>
              </w:rPr>
            </w:pPr>
          </w:p>
          <w:p w14:paraId="4715313C" w14:textId="77777777" w:rsidR="004103AB" w:rsidRDefault="00D84CEB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974705"/>
                <w:sz w:val="24"/>
              </w:rPr>
              <w:t>Aller plus loin :</w:t>
            </w:r>
          </w:p>
          <w:p w14:paraId="130E9474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3161EED3" w14:textId="77777777" w:rsidR="004103AB" w:rsidRDefault="00D84CEB">
            <w:pPr>
              <w:pStyle w:val="TableParagraph"/>
              <w:rPr>
                <w:sz w:val="24"/>
              </w:rPr>
            </w:pPr>
            <w:hyperlink r:id="rId17">
              <w:r>
                <w:rPr>
                  <w:rFonts w:ascii="Times New Roman" w:hAnsi="Times New Roman"/>
                  <w:spacing w:val="-60"/>
                  <w:sz w:val="24"/>
                  <w:u w:val="single"/>
                </w:rPr>
                <w:t xml:space="preserve"> </w:t>
              </w:r>
              <w:r>
                <w:rPr>
                  <w:spacing w:val="-3"/>
                  <w:sz w:val="24"/>
                  <w:u w:val="single"/>
                </w:rPr>
                <w:t xml:space="preserve">Contrecœur, </w:t>
              </w:r>
              <w:r>
                <w:rPr>
                  <w:sz w:val="24"/>
                  <w:u w:val="single"/>
                </w:rPr>
                <w:t xml:space="preserve">un </w:t>
              </w:r>
            </w:hyperlink>
            <w:hyperlink r:id="rId18">
              <w:r>
                <w:rPr>
                  <w:sz w:val="24"/>
                  <w:u w:val="single"/>
                </w:rPr>
                <w:t>des 10 moulins à vent existants, construits sous le régime français.</w:t>
              </w:r>
            </w:hyperlink>
          </w:p>
          <w:p w14:paraId="1513CF79" w14:textId="77777777" w:rsidR="004103AB" w:rsidRDefault="004103AB">
            <w:pPr>
              <w:pStyle w:val="TableParagraph"/>
              <w:spacing w:before="12"/>
              <w:ind w:left="0"/>
              <w:rPr>
                <w:sz w:val="23"/>
              </w:rPr>
            </w:pPr>
          </w:p>
          <w:p w14:paraId="340B1EFD" w14:textId="77777777" w:rsidR="004103AB" w:rsidRDefault="00D84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Les moulins à eau ont remplacé graduellement les moulins à vent pour moudre la farine.</w:t>
            </w:r>
          </w:p>
        </w:tc>
      </w:tr>
      <w:tr w:rsidR="004103AB" w14:paraId="3ABE272D" w14:textId="77777777">
        <w:trPr>
          <w:trHeight w:val="3551"/>
        </w:trPr>
        <w:tc>
          <w:tcPr>
            <w:tcW w:w="10112" w:type="dxa"/>
          </w:tcPr>
          <w:p w14:paraId="7653A01D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01326ACE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06381477" w14:textId="77777777" w:rsidR="004103AB" w:rsidRDefault="00D84CEB">
            <w:pPr>
              <w:pStyle w:val="TableParagraph"/>
              <w:spacing w:before="163"/>
              <w:ind w:right="229"/>
              <w:rPr>
                <w:sz w:val="24"/>
              </w:rPr>
            </w:pPr>
            <w:r>
              <w:rPr>
                <w:sz w:val="24"/>
              </w:rPr>
              <w:t xml:space="preserve">Quand les explorateurs et les membres d’une communauté de Premières Nations ou d’Inuits se rencontraient pour la première fois, quel genre de questions pouvaient-ils se </w:t>
            </w:r>
            <w:proofErr w:type="gramStart"/>
            <w:r>
              <w:rPr>
                <w:sz w:val="24"/>
              </w:rPr>
              <w:t>poser?</w:t>
            </w:r>
            <w:proofErr w:type="gramEnd"/>
            <w:r>
              <w:rPr>
                <w:sz w:val="24"/>
              </w:rPr>
              <w:t xml:space="preserve"> Quels sentiments devaient-ils partager : la curiosité, la peur de l’autre, la </w:t>
            </w:r>
            <w:proofErr w:type="gramStart"/>
            <w:r>
              <w:rPr>
                <w:sz w:val="24"/>
              </w:rPr>
              <w:t>mé</w:t>
            </w:r>
            <w:r>
              <w:rPr>
                <w:sz w:val="24"/>
              </w:rPr>
              <w:t>fiance?</w:t>
            </w:r>
            <w:proofErr w:type="gramEnd"/>
            <w:r>
              <w:rPr>
                <w:sz w:val="24"/>
              </w:rPr>
              <w:t xml:space="preserve"> </w:t>
            </w:r>
            <w:proofErr w:type="gramStart"/>
            <w:r>
              <w:rPr>
                <w:sz w:val="24"/>
              </w:rPr>
              <w:t>Pourquoi?</w:t>
            </w:r>
            <w:proofErr w:type="gramEnd"/>
          </w:p>
          <w:p w14:paraId="3075D27A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33186EF7" w14:textId="77777777" w:rsidR="004103AB" w:rsidRDefault="00D84CEB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Entrevue Radio-Canada, Monsieur Bouchard, anthropologue.</w:t>
            </w:r>
          </w:p>
          <w:p w14:paraId="4B65CFB6" w14:textId="77777777" w:rsidR="004103AB" w:rsidRDefault="00D84CEB">
            <w:pPr>
              <w:pStyle w:val="TableParagraph"/>
              <w:tabs>
                <w:tab w:val="left" w:pos="1582"/>
              </w:tabs>
              <w:ind w:right="937"/>
            </w:pPr>
            <w:r>
              <w:t xml:space="preserve">Source : </w:t>
            </w:r>
            <w:hyperlink r:id="rId19">
              <w:r>
                <w:rPr>
                  <w:color w:val="0000FF"/>
                  <w:u w:val="single" w:color="0000FF"/>
                </w:rPr>
                <w:t>https://images.radio-canada.ca/w_635,h_357/v1/ici-p</w:t>
              </w:r>
              <w:r>
                <w:rPr>
                  <w:color w:val="0000FF"/>
                  <w:u w:val="single" w:color="0000FF"/>
                </w:rPr>
                <w:t>remiere/16x9/radisson-coureur-bois-</w:t>
              </w:r>
            </w:hyperlink>
            <w:r>
              <w:rPr>
                <w:color w:val="0000FF"/>
              </w:rPr>
              <w:t xml:space="preserve"> </w:t>
            </w:r>
            <w:hyperlink r:id="rId20">
              <w:r>
                <w:rPr>
                  <w:color w:val="0000FF"/>
                  <w:u w:val="single" w:color="0000FF"/>
                </w:rPr>
                <w:t>fourrure.jpg</w:t>
              </w:r>
            </w:hyperlink>
            <w:r>
              <w:rPr>
                <w:color w:val="0000FF"/>
              </w:rPr>
              <w:tab/>
            </w:r>
            <w:r>
              <w:t>– Écoute possible à partir du lien, propos</w:t>
            </w:r>
            <w:r>
              <w:rPr>
                <w:spacing w:val="-8"/>
              </w:rPr>
              <w:t xml:space="preserve"> </w:t>
            </w:r>
            <w:r>
              <w:t>intéressants.</w:t>
            </w:r>
          </w:p>
          <w:p w14:paraId="1BDE5060" w14:textId="77777777" w:rsidR="004103AB" w:rsidRDefault="00D84CEB">
            <w:pPr>
              <w:pStyle w:val="TableParagraph"/>
              <w:spacing w:line="270" w:lineRule="atLeast"/>
              <w:ind w:right="229"/>
            </w:pPr>
            <w:r>
              <w:t>« La société actuelle ne tient</w:t>
            </w:r>
            <w:r>
              <w:t xml:space="preserve"> pas le risque en haute estime. Confortable, elle est devenue </w:t>
            </w:r>
            <w:proofErr w:type="spellStart"/>
            <w:r>
              <w:t>ultra-sécuritaire</w:t>
            </w:r>
            <w:proofErr w:type="spellEnd"/>
            <w:r>
              <w:t>. » Serge Bouchard croit que, si l'aventurier Pierre-Esprit Radisson revenait au monde, il ferait probablement venir par Internet des fourrures du nord du lac Nipigon…</w:t>
            </w:r>
          </w:p>
        </w:tc>
      </w:tr>
    </w:tbl>
    <w:p w14:paraId="2BF1BAF2" w14:textId="77777777" w:rsidR="004103AB" w:rsidRDefault="004103AB">
      <w:pPr>
        <w:spacing w:line="270" w:lineRule="atLeast"/>
        <w:sectPr w:rsidR="004103AB">
          <w:pgSz w:w="16840" w:h="11910" w:orient="landscape"/>
          <w:pgMar w:top="960" w:right="0" w:bottom="800" w:left="0" w:header="0" w:footer="609" w:gutter="0"/>
          <w:cols w:space="720"/>
        </w:sectPr>
      </w:pPr>
    </w:p>
    <w:p w14:paraId="739DA855" w14:textId="77777777" w:rsidR="004103AB" w:rsidRDefault="00D84CEB">
      <w:pPr>
        <w:pStyle w:val="BodyText"/>
        <w:spacing w:before="8"/>
        <w:rPr>
          <w:sz w:val="26"/>
        </w:rPr>
      </w:pPr>
      <w:r>
        <w:rPr>
          <w:noProof/>
        </w:rPr>
        <w:lastRenderedPageBreak/>
        <w:drawing>
          <wp:anchor distT="0" distB="0" distL="0" distR="0" simplePos="0" relativeHeight="251666432" behindDoc="0" locked="0" layoutInCell="1" allowOverlap="1" wp14:anchorId="3188184C" wp14:editId="6328CC56">
            <wp:simplePos x="0" y="0"/>
            <wp:positionH relativeFrom="page">
              <wp:posOffset>666115</wp:posOffset>
            </wp:positionH>
            <wp:positionV relativeFrom="page">
              <wp:posOffset>530225</wp:posOffset>
            </wp:positionV>
            <wp:extent cx="2060191" cy="1696212"/>
            <wp:effectExtent l="0" t="0" r="0" b="0"/>
            <wp:wrapNone/>
            <wp:docPr id="15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0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60191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7456" behindDoc="0" locked="0" layoutInCell="1" allowOverlap="1" wp14:anchorId="50E37614" wp14:editId="4135C39E">
            <wp:simplePos x="0" y="0"/>
            <wp:positionH relativeFrom="page">
              <wp:posOffset>623887</wp:posOffset>
            </wp:positionH>
            <wp:positionV relativeFrom="page">
              <wp:posOffset>2432620</wp:posOffset>
            </wp:positionV>
            <wp:extent cx="2607605" cy="1708404"/>
            <wp:effectExtent l="0" t="0" r="0" b="0"/>
            <wp:wrapNone/>
            <wp:docPr id="17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1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7605" cy="17084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8480" behindDoc="0" locked="0" layoutInCell="1" allowOverlap="1" wp14:anchorId="469E62E2" wp14:editId="454453D0">
            <wp:simplePos x="0" y="0"/>
            <wp:positionH relativeFrom="page">
              <wp:posOffset>712469</wp:posOffset>
            </wp:positionH>
            <wp:positionV relativeFrom="page">
              <wp:posOffset>4362196</wp:posOffset>
            </wp:positionV>
            <wp:extent cx="2430657" cy="1844039"/>
            <wp:effectExtent l="0" t="0" r="0" b="0"/>
            <wp:wrapNone/>
            <wp:docPr id="19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2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657" cy="18440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94"/>
      </w:tblGrid>
      <w:tr w:rsidR="004103AB" w14:paraId="7E76B901" w14:textId="77777777">
        <w:trPr>
          <w:trHeight w:val="2437"/>
        </w:trPr>
        <w:tc>
          <w:tcPr>
            <w:tcW w:w="10194" w:type="dxa"/>
          </w:tcPr>
          <w:p w14:paraId="024FBD98" w14:textId="77777777" w:rsidR="004103AB" w:rsidRDefault="00D84CE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Traite des fourrures : Pourquoi la traite des fourrures a-t-elle contribué à l’exploration d’une bonne</w:t>
            </w:r>
          </w:p>
          <w:p w14:paraId="4829154F" w14:textId="77777777" w:rsidR="004103AB" w:rsidRDefault="00D84CE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partie</w:t>
            </w:r>
            <w:proofErr w:type="gramEnd"/>
            <w:r>
              <w:rPr>
                <w:sz w:val="24"/>
              </w:rPr>
              <w:t xml:space="preserve"> du Canada ?</w:t>
            </w:r>
          </w:p>
          <w:p w14:paraId="6B234E2B" w14:textId="77777777" w:rsidR="004103AB" w:rsidRDefault="004103AB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447AA9A1" w14:textId="77777777" w:rsidR="004103AB" w:rsidRDefault="00D84CEB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974705"/>
                <w:sz w:val="24"/>
              </w:rPr>
              <w:t xml:space="preserve">Aller plus </w:t>
            </w:r>
            <w:proofErr w:type="gramStart"/>
            <w:r>
              <w:rPr>
                <w:b/>
                <w:color w:val="974705"/>
                <w:sz w:val="24"/>
              </w:rPr>
              <w:t>loin:</w:t>
            </w:r>
            <w:proofErr w:type="gramEnd"/>
          </w:p>
          <w:p w14:paraId="30CA4F72" w14:textId="77777777" w:rsidR="004103AB" w:rsidRDefault="00D84CEB">
            <w:pPr>
              <w:pStyle w:val="TableParagraph"/>
              <w:ind w:right="2103"/>
              <w:rPr>
                <w:sz w:val="24"/>
              </w:rPr>
            </w:pPr>
            <w:hyperlink r:id="rId24">
              <w:r>
                <w:rPr>
                  <w:color w:val="0000FF"/>
                  <w:sz w:val="24"/>
                  <w:u w:val="single" w:color="0000FF"/>
                </w:rPr>
                <w:t>https://www.museedelhistoire.ca/musee-virtuel-de-la-nouvelle-france/activites-</w:t>
              </w:r>
            </w:hyperlink>
            <w:r>
              <w:rPr>
                <w:color w:val="0000FF"/>
                <w:sz w:val="24"/>
              </w:rPr>
              <w:t xml:space="preserve"> </w:t>
            </w:r>
            <w:hyperlink r:id="rId25">
              <w:proofErr w:type="spellStart"/>
              <w:r>
                <w:rPr>
                  <w:color w:val="0000FF"/>
                  <w:sz w:val="24"/>
                  <w:u w:val="single" w:color="0000FF"/>
                </w:rPr>
                <w:t>economiques</w:t>
              </w:r>
              <w:proofErr w:type="spellEnd"/>
              <w:r>
                <w:rPr>
                  <w:color w:val="0000FF"/>
                  <w:sz w:val="24"/>
                  <w:u w:val="single" w:color="0000FF"/>
                </w:rPr>
                <w:t>/traite-des-fourrures/</w:t>
              </w:r>
            </w:hyperlink>
          </w:p>
          <w:p w14:paraId="5C56869A" w14:textId="77777777" w:rsidR="004103AB" w:rsidRDefault="00D84CEB">
            <w:pPr>
              <w:pStyle w:val="TableParagraph"/>
              <w:spacing w:line="293" w:lineRule="exact"/>
              <w:rPr>
                <w:b/>
                <w:sz w:val="24"/>
              </w:rPr>
            </w:pPr>
            <w:hyperlink r:id="rId26">
              <w:r>
                <w:rPr>
                  <w:rFonts w:ascii="Times New Roman"/>
                  <w:spacing w:val="-60"/>
                  <w:sz w:val="24"/>
                  <w:u w:val="single"/>
                </w:rPr>
                <w:t xml:space="preserve"> </w:t>
              </w:r>
              <w:r>
                <w:rPr>
                  <w:b/>
                  <w:sz w:val="24"/>
                  <w:u w:val="single"/>
                </w:rPr>
                <w:t>https://crccf.uottawa.ca/passeport/I/IA1c/IA1c03-1_bb.html</w:t>
              </w:r>
            </w:hyperlink>
          </w:p>
        </w:tc>
      </w:tr>
      <w:tr w:rsidR="004103AB" w14:paraId="431F6BE8" w14:textId="77777777">
        <w:trPr>
          <w:trHeight w:val="3604"/>
        </w:trPr>
        <w:tc>
          <w:tcPr>
            <w:tcW w:w="10194" w:type="dxa"/>
          </w:tcPr>
          <w:p w14:paraId="2BA44D41" w14:textId="77777777" w:rsidR="004103AB" w:rsidRDefault="004103AB">
            <w:pPr>
              <w:pStyle w:val="TableParagraph"/>
              <w:spacing w:before="1"/>
              <w:ind w:left="0"/>
              <w:rPr>
                <w:sz w:val="32"/>
              </w:rPr>
            </w:pPr>
          </w:p>
          <w:p w14:paraId="5934940C" w14:textId="77777777" w:rsidR="004103AB" w:rsidRDefault="00D84CEB">
            <w:pPr>
              <w:pStyle w:val="TableParagraph"/>
              <w:ind w:right="503"/>
              <w:rPr>
                <w:sz w:val="24"/>
              </w:rPr>
            </w:pPr>
            <w:r>
              <w:rPr>
                <w:sz w:val="24"/>
              </w:rPr>
              <w:t>La traite des fourrures a provoqué des changements dans les sociétés et les cultures autochtones aux XVII</w:t>
            </w:r>
            <w:r>
              <w:rPr>
                <w:sz w:val="24"/>
                <w:vertAlign w:val="superscript"/>
              </w:rPr>
              <w:t>e</w:t>
            </w:r>
            <w:r>
              <w:rPr>
                <w:sz w:val="24"/>
              </w:rPr>
              <w:t xml:space="preserve"> et XVIII</w:t>
            </w:r>
            <w:r>
              <w:rPr>
                <w:sz w:val="24"/>
                <w:vertAlign w:val="superscript"/>
              </w:rPr>
              <w:t>e</w:t>
            </w:r>
            <w:r>
              <w:rPr>
                <w:sz w:val="24"/>
              </w:rPr>
              <w:t xml:space="preserve"> siècles. Il y a eu, entre autres, grâce aux échanges, l’introduction d’outils,</w:t>
            </w:r>
          </w:p>
          <w:p w14:paraId="51207D9B" w14:textId="77777777" w:rsidR="004103AB" w:rsidRDefault="00D84CEB">
            <w:pPr>
              <w:pStyle w:val="TableParagraph"/>
              <w:spacing w:before="2"/>
              <w:rPr>
                <w:sz w:val="24"/>
              </w:rPr>
            </w:pPr>
            <w:proofErr w:type="gramStart"/>
            <w:r>
              <w:rPr>
                <w:sz w:val="24"/>
              </w:rPr>
              <w:t>d’ustensiles</w:t>
            </w:r>
            <w:proofErr w:type="gramEnd"/>
            <w:r>
              <w:rPr>
                <w:sz w:val="24"/>
              </w:rPr>
              <w:t xml:space="preserve"> et d’armes qui étaient plus efficaces et plus</w:t>
            </w:r>
            <w:r>
              <w:rPr>
                <w:sz w:val="24"/>
              </w:rPr>
              <w:t xml:space="preserve"> durables que les leurs.</w:t>
            </w:r>
          </w:p>
          <w:p w14:paraId="667F76B4" w14:textId="77777777" w:rsidR="004103AB" w:rsidRDefault="00D84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Quels produits les peuples utilisaient-ils pour le troc ? Quelle était la différence entre les produits</w:t>
            </w:r>
          </w:p>
          <w:p w14:paraId="42F9B799" w14:textId="77777777" w:rsidR="004103AB" w:rsidRDefault="00D84CEB">
            <w:pPr>
              <w:pStyle w:val="TableParagraph"/>
              <w:ind w:right="181"/>
              <w:rPr>
                <w:sz w:val="24"/>
              </w:rPr>
            </w:pPr>
            <w:proofErr w:type="gramStart"/>
            <w:r>
              <w:rPr>
                <w:sz w:val="24"/>
              </w:rPr>
              <w:t>échangés</w:t>
            </w:r>
            <w:proofErr w:type="gramEnd"/>
            <w:r>
              <w:rPr>
                <w:sz w:val="24"/>
              </w:rPr>
              <w:t xml:space="preserve"> d’une communauté à l’autre ? Comment ceci leur permettait-il d’établir des contacts et de survivre ?</w:t>
            </w:r>
          </w:p>
          <w:p w14:paraId="01054B1E" w14:textId="77777777" w:rsidR="004103AB" w:rsidRDefault="00D84CEB">
            <w:pPr>
              <w:pStyle w:val="TableParagraph"/>
              <w:ind w:right="450"/>
              <w:jc w:val="both"/>
              <w:rPr>
                <w:sz w:val="24"/>
              </w:rPr>
            </w:pPr>
            <w:r>
              <w:rPr>
                <w:sz w:val="24"/>
              </w:rPr>
              <w:t xml:space="preserve">Selon les marchands et les missionnaires français, les peuples autochtones désiraient acquérir des marmites en cuivre, des ustensiles en fer, des </w:t>
            </w:r>
            <w:r>
              <w:rPr>
                <w:sz w:val="24"/>
              </w:rPr>
              <w:t>haches, des couteaux, des alènes et des aiguilles en acier.</w:t>
            </w:r>
          </w:p>
        </w:tc>
      </w:tr>
      <w:tr w:rsidR="004103AB" w14:paraId="73D55D68" w14:textId="77777777">
        <w:trPr>
          <w:trHeight w:val="1111"/>
        </w:trPr>
        <w:tc>
          <w:tcPr>
            <w:tcW w:w="10194" w:type="dxa"/>
          </w:tcPr>
          <w:p w14:paraId="277B6AFE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44C44AB2" w14:textId="77777777" w:rsidR="004103AB" w:rsidRDefault="004103AB">
            <w:pPr>
              <w:pStyle w:val="TableParagraph"/>
              <w:spacing w:before="4"/>
              <w:ind w:left="0"/>
              <w:rPr>
                <w:sz w:val="19"/>
              </w:rPr>
            </w:pPr>
          </w:p>
          <w:p w14:paraId="39725FE3" w14:textId="77777777" w:rsidR="004103AB" w:rsidRDefault="00D84CEB">
            <w:pPr>
              <w:pStyle w:val="TableParagraph"/>
              <w:spacing w:before="1" w:line="290" w:lineRule="atLeast"/>
              <w:ind w:right="566"/>
              <w:rPr>
                <w:sz w:val="24"/>
              </w:rPr>
            </w:pPr>
            <w:r>
              <w:rPr>
                <w:sz w:val="24"/>
              </w:rPr>
              <w:t xml:space="preserve">La vie dans le bois. Comment les échanges entre les communautés autochtones et les Européens ont-ils influencé la façon d’apprêter les aliments, les métiers, les modes de </w:t>
            </w:r>
            <w:proofErr w:type="gramStart"/>
            <w:r>
              <w:rPr>
                <w:sz w:val="24"/>
              </w:rPr>
              <w:t>vie?</w:t>
            </w:r>
            <w:proofErr w:type="gramEnd"/>
          </w:p>
        </w:tc>
      </w:tr>
    </w:tbl>
    <w:p w14:paraId="5B6D45BB" w14:textId="77777777" w:rsidR="004103AB" w:rsidRDefault="004103AB">
      <w:pPr>
        <w:spacing w:line="290" w:lineRule="atLeast"/>
        <w:rPr>
          <w:sz w:val="24"/>
        </w:rPr>
        <w:sectPr w:rsidR="004103AB">
          <w:pgSz w:w="16840" w:h="11910" w:orient="landscape"/>
          <w:pgMar w:top="820" w:right="0" w:bottom="800" w:left="0" w:header="0" w:footer="609" w:gutter="0"/>
          <w:cols w:space="720"/>
        </w:sectPr>
      </w:pPr>
    </w:p>
    <w:p w14:paraId="0A1906F4" w14:textId="35AD29B9" w:rsidR="004103AB" w:rsidRDefault="00D84CE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69504" behindDoc="0" locked="0" layoutInCell="1" allowOverlap="1" wp14:anchorId="695038FD" wp14:editId="45A7275D">
            <wp:simplePos x="0" y="0"/>
            <wp:positionH relativeFrom="page">
              <wp:posOffset>712469</wp:posOffset>
            </wp:positionH>
            <wp:positionV relativeFrom="page">
              <wp:posOffset>701167</wp:posOffset>
            </wp:positionV>
            <wp:extent cx="2430657" cy="1885950"/>
            <wp:effectExtent l="0" t="0" r="0" b="0"/>
            <wp:wrapNone/>
            <wp:docPr id="21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0657" cy="1885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0288" behindDoc="0" locked="0" layoutInCell="1" allowOverlap="1" wp14:anchorId="1E9355C8" wp14:editId="46D39E55">
            <wp:simplePos x="0" y="0"/>
            <wp:positionH relativeFrom="page">
              <wp:posOffset>667803</wp:posOffset>
            </wp:positionH>
            <wp:positionV relativeFrom="page">
              <wp:posOffset>4637239</wp:posOffset>
            </wp:positionV>
            <wp:extent cx="2497334" cy="1737360"/>
            <wp:effectExtent l="0" t="0" r="0" b="0"/>
            <wp:wrapNone/>
            <wp:docPr id="25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5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97334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D2C8751" w14:textId="4F26732D" w:rsidR="004103AB" w:rsidRDefault="00FB18FE">
      <w:pPr>
        <w:pStyle w:val="BodyText"/>
        <w:spacing w:before="9"/>
        <w:rPr>
          <w:sz w:val="29"/>
        </w:rPr>
      </w:pPr>
      <w:r>
        <w:rPr>
          <w:noProof/>
        </w:rPr>
        <w:drawing>
          <wp:anchor distT="0" distB="0" distL="0" distR="0" simplePos="0" relativeHeight="251658240" behindDoc="0" locked="0" layoutInCell="1" allowOverlap="1" wp14:anchorId="389DF261" wp14:editId="7588BA3C">
            <wp:simplePos x="0" y="0"/>
            <wp:positionH relativeFrom="page">
              <wp:posOffset>691515</wp:posOffset>
            </wp:positionH>
            <wp:positionV relativeFrom="page">
              <wp:posOffset>2674620</wp:posOffset>
            </wp:positionV>
            <wp:extent cx="2432973" cy="1737360"/>
            <wp:effectExtent l="0" t="0" r="0" b="0"/>
            <wp:wrapNone/>
            <wp:docPr id="23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4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32973" cy="1737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087"/>
      </w:tblGrid>
      <w:tr w:rsidR="004103AB" w14:paraId="75873802" w14:textId="77777777">
        <w:trPr>
          <w:trHeight w:val="2349"/>
        </w:trPr>
        <w:tc>
          <w:tcPr>
            <w:tcW w:w="10087" w:type="dxa"/>
          </w:tcPr>
          <w:p w14:paraId="305035F9" w14:textId="77777777" w:rsidR="004103AB" w:rsidRDefault="00D84CE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Plantes utilisées par les autochtones : armoise des champs, cèdre, achillée, genévrier, cornouiller…</w:t>
            </w:r>
          </w:p>
          <w:p w14:paraId="10335B90" w14:textId="77777777" w:rsidR="004103AB" w:rsidRDefault="00D84CE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en</w:t>
            </w:r>
            <w:proofErr w:type="gramEnd"/>
            <w:r>
              <w:rPr>
                <w:sz w:val="24"/>
              </w:rPr>
              <w:t xml:space="preserve"> décoction ou sous forme de cataplasme, guérissent une longue liste de maladies.</w:t>
            </w:r>
          </w:p>
          <w:p w14:paraId="1D4C6F71" w14:textId="77777777" w:rsidR="004103AB" w:rsidRDefault="004103AB">
            <w:pPr>
              <w:pStyle w:val="TableParagraph"/>
              <w:spacing w:before="11"/>
              <w:ind w:left="0"/>
              <w:rPr>
                <w:sz w:val="23"/>
              </w:rPr>
            </w:pPr>
          </w:p>
          <w:p w14:paraId="185C0A82" w14:textId="77777777" w:rsidR="004103AB" w:rsidRDefault="00D84CEB">
            <w:pPr>
              <w:pStyle w:val="TableParagraph"/>
              <w:rPr>
                <w:b/>
                <w:sz w:val="24"/>
              </w:rPr>
            </w:pPr>
            <w:r>
              <w:rPr>
                <w:b/>
                <w:color w:val="974705"/>
                <w:sz w:val="24"/>
              </w:rPr>
              <w:t>Aller plus loin, consultez :</w:t>
            </w:r>
          </w:p>
          <w:p w14:paraId="1E0BE982" w14:textId="77777777" w:rsidR="004103AB" w:rsidRDefault="00D84CEB">
            <w:pPr>
              <w:pStyle w:val="TableParagraph"/>
              <w:rPr>
                <w:sz w:val="24"/>
              </w:rPr>
            </w:pPr>
            <w:hyperlink r:id="rId30">
              <w:r>
                <w:rPr>
                  <w:rFonts w:ascii="Times New Roman" w:hAnsi="Times New Roman"/>
                  <w:spacing w:val="-60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Les colons sont bien</w:t>
              </w:r>
              <w:r>
                <w:rPr>
                  <w:sz w:val="24"/>
                  <w:u w:val="single"/>
                </w:rPr>
                <w:t xml:space="preserve"> entourés sur le plan médical</w:t>
              </w:r>
            </w:hyperlink>
            <w:r>
              <w:rPr>
                <w:sz w:val="24"/>
              </w:rPr>
              <w:t>.</w:t>
            </w:r>
          </w:p>
          <w:p w14:paraId="4A09D041" w14:textId="77777777" w:rsidR="004103AB" w:rsidRDefault="00D84CEB">
            <w:pPr>
              <w:pStyle w:val="TableParagraph"/>
              <w:rPr>
                <w:sz w:val="24"/>
              </w:rPr>
            </w:pPr>
            <w:hyperlink r:id="rId31">
              <w:r>
                <w:rPr>
                  <w:rFonts w:ascii="Times New Roman" w:hAnsi="Times New Roman"/>
                  <w:spacing w:val="-60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 xml:space="preserve">Les </w:t>
              </w:r>
            </w:hyperlink>
            <w:hyperlink r:id="rId32">
              <w:r>
                <w:rPr>
                  <w:sz w:val="24"/>
                  <w:u w:val="single"/>
                </w:rPr>
                <w:t xml:space="preserve">autochtones </w:t>
              </w:r>
              <w:r>
                <w:rPr>
                  <w:sz w:val="24"/>
                  <w:u w:val="single"/>
                </w:rPr>
                <w:t>guérissent par les plantes</w:t>
              </w:r>
            </w:hyperlink>
          </w:p>
        </w:tc>
      </w:tr>
      <w:tr w:rsidR="004103AB" w14:paraId="2CE2DC14" w14:textId="77777777">
        <w:trPr>
          <w:trHeight w:val="2884"/>
        </w:trPr>
        <w:tc>
          <w:tcPr>
            <w:tcW w:w="10087" w:type="dxa"/>
          </w:tcPr>
          <w:p w14:paraId="5F7CA23B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4B6894DD" w14:textId="77777777" w:rsidR="004103AB" w:rsidRDefault="004103AB">
            <w:pPr>
              <w:pStyle w:val="TableParagraph"/>
              <w:spacing w:before="11"/>
              <w:ind w:left="0"/>
              <w:rPr>
                <w:sz w:val="24"/>
              </w:rPr>
            </w:pPr>
          </w:p>
          <w:p w14:paraId="0623BD8D" w14:textId="77777777" w:rsidR="004103AB" w:rsidRDefault="00D84CEB">
            <w:pPr>
              <w:pStyle w:val="TableParagraph"/>
              <w:ind w:right="182"/>
              <w:rPr>
                <w:sz w:val="24"/>
              </w:rPr>
            </w:pPr>
            <w:r>
              <w:rPr>
                <w:sz w:val="24"/>
              </w:rPr>
              <w:t xml:space="preserve">Qu’ont emprunté les Européens aux peuples autochtones pour relever les défis liés au climat et au territoire </w:t>
            </w:r>
            <w:proofErr w:type="gramStart"/>
            <w:r>
              <w:rPr>
                <w:sz w:val="24"/>
              </w:rPr>
              <w:t>canadien?</w:t>
            </w:r>
            <w:proofErr w:type="gramEnd"/>
            <w:r>
              <w:rPr>
                <w:sz w:val="24"/>
              </w:rPr>
              <w:t xml:space="preserve"> Comment chacune des communautés percevait-elle l’utilisation des ressources du </w:t>
            </w:r>
            <w:proofErr w:type="gramStart"/>
            <w:r>
              <w:rPr>
                <w:sz w:val="24"/>
              </w:rPr>
              <w:t>territoire?</w:t>
            </w:r>
            <w:proofErr w:type="gramEnd"/>
          </w:p>
          <w:p w14:paraId="242B86D7" w14:textId="77777777" w:rsidR="004103AB" w:rsidRDefault="00D84CEB">
            <w:pPr>
              <w:pStyle w:val="TableParagraph"/>
              <w:spacing w:line="292" w:lineRule="exact"/>
              <w:rPr>
                <w:sz w:val="24"/>
              </w:rPr>
            </w:pPr>
            <w:r>
              <w:rPr>
                <w:sz w:val="24"/>
              </w:rPr>
              <w:t>Quels sont les i</w:t>
            </w:r>
            <w:r>
              <w:rPr>
                <w:sz w:val="24"/>
              </w:rPr>
              <w:t>nconvénients de l’hiver en Nouvelle-</w:t>
            </w:r>
            <w:proofErr w:type="gramStart"/>
            <w:r>
              <w:rPr>
                <w:sz w:val="24"/>
              </w:rPr>
              <w:t>France?</w:t>
            </w:r>
            <w:proofErr w:type="gramEnd"/>
          </w:p>
          <w:p w14:paraId="34E0BDEC" w14:textId="77777777" w:rsidR="004103AB" w:rsidRDefault="00D84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Consulte cette vidéo : </w:t>
            </w:r>
            <w:hyperlink r:id="rId33">
              <w:r>
                <w:rPr>
                  <w:color w:val="0000FF"/>
                  <w:sz w:val="24"/>
                  <w:u w:val="single" w:color="0000FF"/>
                </w:rPr>
                <w:t>https://www.youtube.com/watch?v=QDtNtCL65_Q</w:t>
              </w:r>
            </w:hyperlink>
          </w:p>
        </w:tc>
      </w:tr>
      <w:tr w:rsidR="004103AB" w14:paraId="5BF45D55" w14:textId="77777777">
        <w:trPr>
          <w:trHeight w:val="2238"/>
        </w:trPr>
        <w:tc>
          <w:tcPr>
            <w:tcW w:w="10087" w:type="dxa"/>
          </w:tcPr>
          <w:p w14:paraId="1621C0D6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27EF95DB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2D54AA4F" w14:textId="77777777" w:rsidR="004103AB" w:rsidRDefault="00D84CEB">
            <w:pPr>
              <w:pStyle w:val="TableParagraph"/>
              <w:spacing w:before="192"/>
              <w:ind w:right="1045"/>
              <w:rPr>
                <w:sz w:val="24"/>
              </w:rPr>
            </w:pPr>
            <w:r>
              <w:rPr>
                <w:sz w:val="24"/>
              </w:rPr>
              <w:t>Étienne Brûlé est interprète-explorateur. Après avoir vécu 2 ans parmi les Algonquins pour apprendre leur langue et leur mode de vie, il guide de nombreuses explorations.</w:t>
            </w:r>
          </w:p>
          <w:p w14:paraId="24165192" w14:textId="77777777" w:rsidR="004103AB" w:rsidRDefault="00D84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 xml:space="preserve">Quel a été son rôle dans les explorations de </w:t>
            </w:r>
            <w:proofErr w:type="gramStart"/>
            <w:r>
              <w:rPr>
                <w:sz w:val="24"/>
              </w:rPr>
              <w:t>Champlain?</w:t>
            </w:r>
            <w:proofErr w:type="gramEnd"/>
          </w:p>
          <w:p w14:paraId="074422B6" w14:textId="77777777" w:rsidR="004103AB" w:rsidRDefault="00D84CEB">
            <w:pPr>
              <w:pStyle w:val="TableParagraph"/>
              <w:spacing w:line="290" w:lineRule="atLeast"/>
              <w:ind w:right="433"/>
              <w:rPr>
                <w:sz w:val="24"/>
              </w:rPr>
            </w:pPr>
            <w:r>
              <w:rPr>
                <w:sz w:val="24"/>
              </w:rPr>
              <w:t>Il aurait été le premier Euro</w:t>
            </w:r>
            <w:r>
              <w:rPr>
                <w:sz w:val="24"/>
              </w:rPr>
              <w:t>péen à voir et à produire des descriptions orales de l’Outaouais, de la baie Georgienne, de la Pennsylvanie et de quatre des Grands Lacs.</w:t>
            </w:r>
          </w:p>
        </w:tc>
      </w:tr>
    </w:tbl>
    <w:p w14:paraId="48AD6F14" w14:textId="77777777" w:rsidR="004103AB" w:rsidRDefault="004103AB">
      <w:pPr>
        <w:spacing w:line="290" w:lineRule="atLeast"/>
        <w:rPr>
          <w:sz w:val="24"/>
        </w:rPr>
        <w:sectPr w:rsidR="004103AB">
          <w:pgSz w:w="16840" w:h="11910" w:orient="landscape"/>
          <w:pgMar w:top="1100" w:right="0" w:bottom="800" w:left="0" w:header="0" w:footer="609" w:gutter="0"/>
          <w:cols w:space="720"/>
        </w:sectPr>
      </w:pPr>
    </w:p>
    <w:p w14:paraId="408B2D01" w14:textId="77777777" w:rsidR="004103AB" w:rsidRDefault="00D84CE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2576" behindDoc="0" locked="0" layoutInCell="1" allowOverlap="1" wp14:anchorId="03DC2842" wp14:editId="300115F0">
            <wp:simplePos x="0" y="0"/>
            <wp:positionH relativeFrom="page">
              <wp:posOffset>645794</wp:posOffset>
            </wp:positionH>
            <wp:positionV relativeFrom="page">
              <wp:posOffset>716661</wp:posOffset>
            </wp:positionV>
            <wp:extent cx="2563244" cy="1856231"/>
            <wp:effectExtent l="0" t="0" r="0" b="0"/>
            <wp:wrapNone/>
            <wp:docPr id="27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6.jpe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63244" cy="18562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3600" behindDoc="0" locked="0" layoutInCell="1" allowOverlap="1" wp14:anchorId="34B3673D" wp14:editId="618C5AD6">
            <wp:simplePos x="0" y="0"/>
            <wp:positionH relativeFrom="page">
              <wp:posOffset>831845</wp:posOffset>
            </wp:positionH>
            <wp:positionV relativeFrom="page">
              <wp:posOffset>2779124</wp:posOffset>
            </wp:positionV>
            <wp:extent cx="2241773" cy="1696212"/>
            <wp:effectExtent l="0" t="0" r="0" b="0"/>
            <wp:wrapNone/>
            <wp:docPr id="29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7.jpeg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1773" cy="16962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74624" behindDoc="0" locked="0" layoutInCell="1" allowOverlap="1" wp14:anchorId="6085AF1D" wp14:editId="039BD08B">
            <wp:simplePos x="0" y="0"/>
            <wp:positionH relativeFrom="page">
              <wp:posOffset>750828</wp:posOffset>
            </wp:positionH>
            <wp:positionV relativeFrom="page">
              <wp:posOffset>4618671</wp:posOffset>
            </wp:positionV>
            <wp:extent cx="2240211" cy="1828800"/>
            <wp:effectExtent l="0" t="0" r="0" b="0"/>
            <wp:wrapNone/>
            <wp:docPr id="31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8.jpeg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40211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64A57EE" w14:textId="77777777" w:rsidR="004103AB" w:rsidRDefault="004103AB">
      <w:pPr>
        <w:pStyle w:val="BodyText"/>
        <w:spacing w:before="9"/>
        <w:rPr>
          <w:sz w:val="29"/>
        </w:rPr>
      </w:pPr>
    </w:p>
    <w:tbl>
      <w:tblPr>
        <w:tblW w:w="0" w:type="auto"/>
        <w:tblInd w:w="5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0154"/>
      </w:tblGrid>
      <w:tr w:rsidR="004103AB" w14:paraId="0CBCC0E2" w14:textId="77777777">
        <w:trPr>
          <w:trHeight w:val="2277"/>
        </w:trPr>
        <w:tc>
          <w:tcPr>
            <w:tcW w:w="10154" w:type="dxa"/>
          </w:tcPr>
          <w:p w14:paraId="5D1C13C2" w14:textId="77777777" w:rsidR="004103AB" w:rsidRDefault="00D84CE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Dominique Normand offre des ateliers artistiques aux jeunes Cries et documente, par la vidéo</w:t>
            </w:r>
            <w:r>
              <w:rPr>
                <w:sz w:val="24"/>
              </w:rPr>
              <w:t xml:space="preserve"> et le</w:t>
            </w:r>
          </w:p>
          <w:p w14:paraId="192EF290" w14:textId="77777777" w:rsidR="004103AB" w:rsidRDefault="00D84CEB">
            <w:pPr>
              <w:pStyle w:val="TableParagraph"/>
              <w:rPr>
                <w:sz w:val="24"/>
              </w:rPr>
            </w:pPr>
            <w:proofErr w:type="gramStart"/>
            <w:r>
              <w:rPr>
                <w:sz w:val="24"/>
              </w:rPr>
              <w:t>dessin</w:t>
            </w:r>
            <w:proofErr w:type="gramEnd"/>
            <w:r>
              <w:rPr>
                <w:sz w:val="24"/>
              </w:rPr>
              <w:t>, le quotidien de cette communauté, les espaces et la vie sauvage du vaste territoire de la baie James.</w:t>
            </w:r>
          </w:p>
          <w:p w14:paraId="391C462B" w14:textId="77777777" w:rsidR="004103AB" w:rsidRDefault="00D84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Là-bas, elle participe aux activités quotidiennes de la communauté – chasse, pêche, fabrication d’outils, préparation de plantes médicinales, tannage de peaux, artisanat et couture, cuisine…</w:t>
            </w:r>
          </w:p>
        </w:tc>
      </w:tr>
      <w:tr w:rsidR="004103AB" w14:paraId="44090EDB" w14:textId="77777777">
        <w:trPr>
          <w:trHeight w:val="2719"/>
        </w:trPr>
        <w:tc>
          <w:tcPr>
            <w:tcW w:w="10154" w:type="dxa"/>
          </w:tcPr>
          <w:p w14:paraId="404048BC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7D333BB2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31860EFB" w14:textId="77777777" w:rsidR="004103AB" w:rsidRDefault="004103AB">
            <w:pPr>
              <w:pStyle w:val="TableParagraph"/>
              <w:ind w:left="0"/>
              <w:rPr>
                <w:sz w:val="19"/>
              </w:rPr>
            </w:pPr>
          </w:p>
          <w:p w14:paraId="7EF97BA3" w14:textId="77777777" w:rsidR="004103AB" w:rsidRDefault="00D84CEB">
            <w:pPr>
              <w:pStyle w:val="TableParagraph"/>
              <w:ind w:right="333"/>
              <w:rPr>
                <w:sz w:val="24"/>
              </w:rPr>
            </w:pPr>
            <w:r>
              <w:rPr>
                <w:sz w:val="24"/>
              </w:rPr>
              <w:t>Comment les échanges entre les communautés autochtones et les</w:t>
            </w:r>
            <w:r>
              <w:rPr>
                <w:sz w:val="24"/>
              </w:rPr>
              <w:t xml:space="preserve"> Européens ont-ils influencé les </w:t>
            </w:r>
            <w:proofErr w:type="gramStart"/>
            <w:r>
              <w:rPr>
                <w:sz w:val="24"/>
              </w:rPr>
              <w:t>vêtements?</w:t>
            </w:r>
            <w:proofErr w:type="gramEnd"/>
            <w:r>
              <w:rPr>
                <w:sz w:val="24"/>
              </w:rPr>
              <w:t xml:space="preserve"> Qu’ont emprunté les Européens aux peuples autochtones pour relever les défis liés au climat et au territoire </w:t>
            </w:r>
            <w:proofErr w:type="gramStart"/>
            <w:r>
              <w:rPr>
                <w:sz w:val="24"/>
              </w:rPr>
              <w:t>canadien?</w:t>
            </w:r>
            <w:proofErr w:type="gramEnd"/>
          </w:p>
        </w:tc>
      </w:tr>
      <w:tr w:rsidR="004103AB" w14:paraId="4A8568A0" w14:textId="77777777">
        <w:trPr>
          <w:trHeight w:val="2146"/>
        </w:trPr>
        <w:tc>
          <w:tcPr>
            <w:tcW w:w="10154" w:type="dxa"/>
          </w:tcPr>
          <w:p w14:paraId="2A8BBE1A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4E08BD6B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405780C5" w14:textId="77777777" w:rsidR="004103AB" w:rsidRDefault="004103AB">
            <w:pPr>
              <w:pStyle w:val="TableParagraph"/>
              <w:spacing w:before="2"/>
              <w:ind w:left="0"/>
              <w:rPr>
                <w:sz w:val="32"/>
              </w:rPr>
            </w:pPr>
          </w:p>
          <w:p w14:paraId="77F3E9AB" w14:textId="77777777" w:rsidR="004103AB" w:rsidRDefault="00D84CEB">
            <w:pPr>
              <w:pStyle w:val="TableParagraph"/>
              <w:ind w:right="322"/>
              <w:rPr>
                <w:sz w:val="24"/>
              </w:rPr>
            </w:pPr>
            <w:r>
              <w:rPr>
                <w:sz w:val="24"/>
              </w:rPr>
              <w:t>Quel a été l’impact de la disponibilité des ressources et du climat sur le mode de vie de</w:t>
            </w:r>
            <w:r>
              <w:rPr>
                <w:sz w:val="24"/>
              </w:rPr>
              <w:t xml:space="preserve">s </w:t>
            </w:r>
            <w:proofErr w:type="gramStart"/>
            <w:r>
              <w:rPr>
                <w:sz w:val="24"/>
              </w:rPr>
              <w:t>communautés?</w:t>
            </w:r>
            <w:proofErr w:type="gramEnd"/>
            <w:r>
              <w:rPr>
                <w:sz w:val="24"/>
              </w:rPr>
              <w:t xml:space="preserve"> Se sont-elles toutes adaptées de la même </w:t>
            </w:r>
            <w:proofErr w:type="gramStart"/>
            <w:r>
              <w:rPr>
                <w:sz w:val="24"/>
              </w:rPr>
              <w:t>façon?</w:t>
            </w:r>
            <w:proofErr w:type="gramEnd"/>
            <w:r>
              <w:rPr>
                <w:sz w:val="24"/>
              </w:rPr>
              <w:t xml:space="preserve"> Les colons ont dû s’adapter à la neige en Nouvelle-France. Les voitures avec roues ne fonctionnaient pas très bien dans toute cette</w:t>
            </w:r>
          </w:p>
          <w:p w14:paraId="635838BC" w14:textId="77777777" w:rsidR="004103AB" w:rsidRDefault="00D84CEB">
            <w:pPr>
              <w:pStyle w:val="TableParagraph"/>
              <w:spacing w:line="269" w:lineRule="exact"/>
              <w:rPr>
                <w:sz w:val="24"/>
              </w:rPr>
            </w:pPr>
            <w:proofErr w:type="gramStart"/>
            <w:r>
              <w:rPr>
                <w:sz w:val="24"/>
              </w:rPr>
              <w:t>neige</w:t>
            </w:r>
            <w:proofErr w:type="gramEnd"/>
            <w:r>
              <w:rPr>
                <w:sz w:val="24"/>
              </w:rPr>
              <w:t>. On les a donc remplacées par des traîneaux.</w:t>
            </w:r>
          </w:p>
        </w:tc>
      </w:tr>
    </w:tbl>
    <w:p w14:paraId="7B0BA447" w14:textId="77777777" w:rsidR="004103AB" w:rsidRDefault="004103AB">
      <w:pPr>
        <w:spacing w:line="269" w:lineRule="exact"/>
        <w:rPr>
          <w:sz w:val="24"/>
        </w:rPr>
        <w:sectPr w:rsidR="004103AB">
          <w:pgSz w:w="16840" w:h="11910" w:orient="landscape"/>
          <w:pgMar w:top="1100" w:right="0" w:bottom="800" w:left="0" w:header="0" w:footer="609" w:gutter="0"/>
          <w:cols w:space="720"/>
        </w:sectPr>
      </w:pPr>
    </w:p>
    <w:p w14:paraId="08AA360D" w14:textId="51501671" w:rsidR="004103AB" w:rsidRDefault="00D84CEB">
      <w:pPr>
        <w:pStyle w:val="BodyText"/>
        <w:rPr>
          <w:sz w:val="20"/>
        </w:rPr>
      </w:pPr>
      <w:r>
        <w:rPr>
          <w:noProof/>
        </w:rPr>
        <w:lastRenderedPageBreak/>
        <w:drawing>
          <wp:anchor distT="0" distB="0" distL="0" distR="0" simplePos="0" relativeHeight="251676672" behindDoc="0" locked="0" layoutInCell="1" allowOverlap="1" wp14:anchorId="0B9C1248" wp14:editId="7D7606F4">
            <wp:simplePos x="0" y="0"/>
            <wp:positionH relativeFrom="page">
              <wp:posOffset>779144</wp:posOffset>
            </wp:positionH>
            <wp:positionV relativeFrom="page">
              <wp:posOffset>966456</wp:posOffset>
            </wp:positionV>
            <wp:extent cx="2298110" cy="1664207"/>
            <wp:effectExtent l="0" t="0" r="0" b="0"/>
            <wp:wrapNone/>
            <wp:docPr id="33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9.jpe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8110" cy="16642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4E846C0" w14:textId="77777777" w:rsidR="004103AB" w:rsidRDefault="004103AB">
      <w:pPr>
        <w:pStyle w:val="BodyText"/>
        <w:rPr>
          <w:sz w:val="20"/>
        </w:rPr>
      </w:pPr>
    </w:p>
    <w:p w14:paraId="5DEEE5CD" w14:textId="77777777" w:rsidR="004103AB" w:rsidRDefault="004103AB">
      <w:pPr>
        <w:pStyle w:val="BodyText"/>
        <w:rPr>
          <w:sz w:val="20"/>
        </w:rPr>
      </w:pPr>
    </w:p>
    <w:p w14:paraId="30F2D033" w14:textId="77777777" w:rsidR="004103AB" w:rsidRDefault="004103AB">
      <w:pPr>
        <w:pStyle w:val="BodyText"/>
        <w:rPr>
          <w:sz w:val="20"/>
        </w:rPr>
      </w:pPr>
    </w:p>
    <w:p w14:paraId="6E2A0F7D" w14:textId="77777777" w:rsidR="004103AB" w:rsidRDefault="004103AB">
      <w:pPr>
        <w:pStyle w:val="BodyText"/>
        <w:rPr>
          <w:sz w:val="20"/>
        </w:rPr>
      </w:pPr>
    </w:p>
    <w:p w14:paraId="5EA11BE1" w14:textId="77777777" w:rsidR="004103AB" w:rsidRDefault="004103AB">
      <w:pPr>
        <w:pStyle w:val="BodyText"/>
        <w:rPr>
          <w:sz w:val="20"/>
        </w:rPr>
      </w:pPr>
    </w:p>
    <w:p w14:paraId="65B76F1D" w14:textId="0879D6EE" w:rsidR="004103AB" w:rsidRDefault="00FB18FE">
      <w:pPr>
        <w:pStyle w:val="BodyText"/>
        <w:spacing w:before="10"/>
        <w:rPr>
          <w:sz w:val="17"/>
        </w:rPr>
      </w:pPr>
      <w:r>
        <w:rPr>
          <w:noProof/>
        </w:rPr>
        <w:drawing>
          <wp:anchor distT="0" distB="0" distL="0" distR="0" simplePos="0" relativeHeight="251662336" behindDoc="0" locked="0" layoutInCell="1" allowOverlap="1" wp14:anchorId="33F5C4B0" wp14:editId="4170FC74">
            <wp:simplePos x="0" y="0"/>
            <wp:positionH relativeFrom="page">
              <wp:posOffset>831215</wp:posOffset>
            </wp:positionH>
            <wp:positionV relativeFrom="page">
              <wp:posOffset>3090545</wp:posOffset>
            </wp:positionV>
            <wp:extent cx="2005505" cy="1504188"/>
            <wp:effectExtent l="0" t="0" r="0" b="0"/>
            <wp:wrapNone/>
            <wp:docPr id="35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0.jpe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05505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W w:w="0" w:type="auto"/>
        <w:tblInd w:w="555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560"/>
      </w:tblGrid>
      <w:tr w:rsidR="004103AB" w14:paraId="18E4E3DE" w14:textId="77777777">
        <w:trPr>
          <w:trHeight w:val="1127"/>
        </w:trPr>
        <w:tc>
          <w:tcPr>
            <w:tcW w:w="9560" w:type="dxa"/>
          </w:tcPr>
          <w:p w14:paraId="492E8659" w14:textId="77777777" w:rsidR="004103AB" w:rsidRDefault="00D84CEB">
            <w:pPr>
              <w:pStyle w:val="TableParagraph"/>
              <w:spacing w:line="244" w:lineRule="exact"/>
              <w:rPr>
                <w:sz w:val="24"/>
              </w:rPr>
            </w:pPr>
            <w:r>
              <w:rPr>
                <w:sz w:val="24"/>
              </w:rPr>
              <w:t>Le tissage en Nouvelle-France</w:t>
            </w:r>
          </w:p>
        </w:tc>
      </w:tr>
      <w:tr w:rsidR="004103AB" w14:paraId="5ADCAA83" w14:textId="77777777">
        <w:trPr>
          <w:trHeight w:val="2005"/>
        </w:trPr>
        <w:tc>
          <w:tcPr>
            <w:tcW w:w="9560" w:type="dxa"/>
          </w:tcPr>
          <w:p w14:paraId="200685D4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3548E91D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4923C1DF" w14:textId="77777777" w:rsidR="004103AB" w:rsidRDefault="004103AB">
            <w:pPr>
              <w:pStyle w:val="TableParagraph"/>
              <w:spacing w:before="8"/>
              <w:ind w:left="0"/>
              <w:rPr>
                <w:sz w:val="20"/>
              </w:rPr>
            </w:pPr>
          </w:p>
          <w:p w14:paraId="7BD154A9" w14:textId="77777777" w:rsidR="004103AB" w:rsidRDefault="00D84CEB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La courtepointe</w:t>
            </w:r>
          </w:p>
          <w:p w14:paraId="28A9D0A1" w14:textId="77777777" w:rsidR="004103AB" w:rsidRDefault="004103AB">
            <w:pPr>
              <w:pStyle w:val="TableParagraph"/>
              <w:ind w:left="0"/>
              <w:rPr>
                <w:sz w:val="24"/>
              </w:rPr>
            </w:pPr>
          </w:p>
          <w:p w14:paraId="15B5866F" w14:textId="77777777" w:rsidR="004103AB" w:rsidRDefault="00D84CEB">
            <w:pPr>
              <w:pStyle w:val="TableParagraph"/>
              <w:rPr>
                <w:b/>
              </w:rPr>
            </w:pPr>
            <w:r>
              <w:rPr>
                <w:b/>
                <w:color w:val="974705"/>
                <w:sz w:val="24"/>
              </w:rPr>
              <w:t>Aller plus loin, c</w:t>
            </w:r>
            <w:r>
              <w:rPr>
                <w:b/>
                <w:color w:val="974705"/>
              </w:rPr>
              <w:t>onsultez :</w:t>
            </w:r>
          </w:p>
          <w:p w14:paraId="6FF310E9" w14:textId="77777777" w:rsidR="004103AB" w:rsidRDefault="00D84CEB">
            <w:pPr>
              <w:pStyle w:val="TableParagraph"/>
              <w:spacing w:line="268" w:lineRule="exact"/>
              <w:rPr>
                <w:sz w:val="24"/>
              </w:rPr>
            </w:pPr>
            <w:hyperlink r:id="rId39">
              <w:r>
                <w:rPr>
                  <w:rFonts w:ascii="Times New Roman"/>
                  <w:spacing w:val="-60"/>
                  <w:sz w:val="24"/>
                  <w:u w:val="single"/>
                </w:rPr>
                <w:t xml:space="preserve"> </w:t>
              </w:r>
              <w:r>
                <w:rPr>
                  <w:sz w:val="24"/>
                  <w:u w:val="single"/>
                </w:rPr>
                <w:t>https://courtepointeclaire.ca/la-petite-histoire-du-patchwork-au-quebec</w:t>
              </w:r>
            </w:hyperlink>
            <w:hyperlink r:id="rId40">
              <w:r>
                <w:rPr>
                  <w:sz w:val="24"/>
                  <w:u w:val="single"/>
                </w:rPr>
                <w:t>/</w:t>
              </w:r>
              <w:r>
                <w:rPr>
                  <w:sz w:val="24"/>
                </w:rPr>
                <w:t xml:space="preserve"> </w:t>
              </w:r>
            </w:hyperlink>
            <w:r>
              <w:rPr>
                <w:sz w:val="24"/>
              </w:rPr>
              <w:t xml:space="preserve">auteur Claire </w:t>
            </w:r>
            <w:proofErr w:type="spellStart"/>
            <w:r>
              <w:rPr>
                <w:sz w:val="24"/>
              </w:rPr>
              <w:t>Haillot</w:t>
            </w:r>
            <w:proofErr w:type="spellEnd"/>
          </w:p>
        </w:tc>
      </w:tr>
    </w:tbl>
    <w:p w14:paraId="5E8644C5" w14:textId="77777777" w:rsidR="004103AB" w:rsidRDefault="004103AB">
      <w:pPr>
        <w:pStyle w:val="BodyText"/>
        <w:rPr>
          <w:sz w:val="20"/>
        </w:rPr>
      </w:pPr>
    </w:p>
    <w:p w14:paraId="600929F5" w14:textId="77777777" w:rsidR="004103AB" w:rsidRDefault="004103AB">
      <w:pPr>
        <w:pStyle w:val="BodyText"/>
        <w:rPr>
          <w:sz w:val="20"/>
        </w:rPr>
      </w:pPr>
    </w:p>
    <w:p w14:paraId="5A9B8786" w14:textId="77777777" w:rsidR="004103AB" w:rsidRDefault="004103AB">
      <w:pPr>
        <w:pStyle w:val="BodyText"/>
        <w:rPr>
          <w:sz w:val="20"/>
        </w:rPr>
      </w:pPr>
    </w:p>
    <w:p w14:paraId="1BAB129F" w14:textId="77777777" w:rsidR="004103AB" w:rsidRDefault="004103AB">
      <w:pPr>
        <w:pStyle w:val="BodyText"/>
        <w:rPr>
          <w:sz w:val="20"/>
        </w:rPr>
      </w:pPr>
    </w:p>
    <w:p w14:paraId="0CF629AB" w14:textId="77777777" w:rsidR="004103AB" w:rsidRDefault="004103AB">
      <w:pPr>
        <w:pStyle w:val="BodyText"/>
        <w:rPr>
          <w:sz w:val="20"/>
        </w:rPr>
      </w:pPr>
    </w:p>
    <w:p w14:paraId="5AA938AC" w14:textId="77777777" w:rsidR="004103AB" w:rsidRDefault="004103AB">
      <w:pPr>
        <w:pStyle w:val="BodyText"/>
        <w:rPr>
          <w:sz w:val="20"/>
        </w:rPr>
      </w:pPr>
    </w:p>
    <w:p w14:paraId="28EFF720" w14:textId="77777777" w:rsidR="004103AB" w:rsidRDefault="004103AB">
      <w:pPr>
        <w:pStyle w:val="BodyText"/>
        <w:rPr>
          <w:sz w:val="20"/>
        </w:rPr>
      </w:pPr>
    </w:p>
    <w:p w14:paraId="18E85BE5" w14:textId="77777777" w:rsidR="004103AB" w:rsidRDefault="00D84CEB">
      <w:pPr>
        <w:pStyle w:val="BodyText"/>
        <w:rPr>
          <w:sz w:val="14"/>
        </w:rPr>
      </w:pPr>
      <w:r>
        <w:rPr>
          <w:noProof/>
        </w:rPr>
        <w:drawing>
          <wp:anchor distT="0" distB="0" distL="0" distR="0" simplePos="0" relativeHeight="17" behindDoc="0" locked="0" layoutInCell="1" allowOverlap="1" wp14:anchorId="444BFFCF" wp14:editId="32A18F87">
            <wp:simplePos x="0" y="0"/>
            <wp:positionH relativeFrom="page">
              <wp:posOffset>838586</wp:posOffset>
            </wp:positionH>
            <wp:positionV relativeFrom="paragraph">
              <wp:posOffset>133677</wp:posOffset>
            </wp:positionV>
            <wp:extent cx="2304566" cy="1812226"/>
            <wp:effectExtent l="0" t="0" r="0" b="0"/>
            <wp:wrapTopAndBottom/>
            <wp:docPr id="3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21.jpe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04566" cy="1812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51A2ECB" w14:textId="77777777" w:rsidR="004103AB" w:rsidRDefault="004103AB">
      <w:pPr>
        <w:rPr>
          <w:sz w:val="14"/>
        </w:rPr>
        <w:sectPr w:rsidR="004103AB">
          <w:pgSz w:w="16840" w:h="11910" w:orient="landscape"/>
          <w:pgMar w:top="1100" w:right="0" w:bottom="800" w:left="0" w:header="0" w:footer="609" w:gutter="0"/>
          <w:cols w:space="720"/>
        </w:sectPr>
      </w:pPr>
    </w:p>
    <w:p w14:paraId="7881E9F9" w14:textId="77777777" w:rsidR="004103AB" w:rsidRDefault="004103AB">
      <w:pPr>
        <w:pStyle w:val="BodyText"/>
        <w:rPr>
          <w:sz w:val="20"/>
        </w:rPr>
      </w:pPr>
    </w:p>
    <w:p w14:paraId="2AF9F98F" w14:textId="77777777" w:rsidR="004103AB" w:rsidRDefault="004103AB">
      <w:pPr>
        <w:pStyle w:val="BodyText"/>
        <w:rPr>
          <w:sz w:val="20"/>
        </w:rPr>
      </w:pPr>
    </w:p>
    <w:p w14:paraId="52E79F6A" w14:textId="77777777" w:rsidR="004103AB" w:rsidRDefault="004103AB">
      <w:pPr>
        <w:pStyle w:val="BodyText"/>
        <w:rPr>
          <w:sz w:val="20"/>
        </w:rPr>
      </w:pPr>
    </w:p>
    <w:p w14:paraId="1ADB95C1" w14:textId="328DE38E" w:rsidR="004103AB" w:rsidRDefault="00FB18FE">
      <w:pPr>
        <w:pStyle w:val="BodyText"/>
        <w:spacing w:before="8"/>
        <w:rPr>
          <w:sz w:val="23"/>
        </w:rPr>
      </w:pPr>
      <w:r>
        <w:rPr>
          <w:noProof/>
        </w:rPr>
        <w:drawing>
          <wp:anchor distT="0" distB="0" distL="0" distR="0" simplePos="0" relativeHeight="251664384" behindDoc="0" locked="0" layoutInCell="1" allowOverlap="1" wp14:anchorId="7B0BF406" wp14:editId="2551C49E">
            <wp:simplePos x="0" y="0"/>
            <wp:positionH relativeFrom="page">
              <wp:posOffset>553085</wp:posOffset>
            </wp:positionH>
            <wp:positionV relativeFrom="paragraph">
              <wp:posOffset>133350</wp:posOffset>
            </wp:positionV>
            <wp:extent cx="2426386" cy="1848408"/>
            <wp:effectExtent l="0" t="0" r="0" b="0"/>
            <wp:wrapNone/>
            <wp:docPr id="39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2.jpe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26386" cy="184840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50CC455" w14:textId="7AF20A9B" w:rsidR="004103AB" w:rsidRDefault="00D84CEB">
      <w:pPr>
        <w:spacing w:before="51"/>
        <w:ind w:left="5746"/>
        <w:jc w:val="both"/>
        <w:rPr>
          <w:sz w:val="24"/>
        </w:rPr>
      </w:pPr>
      <w:r>
        <w:rPr>
          <w:color w:val="CC6600"/>
          <w:sz w:val="24"/>
        </w:rPr>
        <w:t>Savais-tu que…</w:t>
      </w:r>
    </w:p>
    <w:p w14:paraId="05D4EC11" w14:textId="77777777" w:rsidR="004103AB" w:rsidRDefault="00D84CEB">
      <w:pPr>
        <w:ind w:left="5746" w:right="1756"/>
        <w:jc w:val="both"/>
        <w:rPr>
          <w:sz w:val="24"/>
        </w:rPr>
      </w:pPr>
      <w:hyperlink r:id="rId43">
        <w:r>
          <w:rPr>
            <w:b/>
            <w:color w:val="808080"/>
            <w:u w:val="single" w:color="808080"/>
          </w:rPr>
          <w:t>Les Algonkins</w:t>
        </w:r>
        <w:r>
          <w:rPr>
            <w:b/>
            <w:color w:val="808080"/>
          </w:rPr>
          <w:t xml:space="preserve"> </w:t>
        </w:r>
      </w:hyperlink>
      <w:r>
        <w:rPr>
          <w:sz w:val="24"/>
        </w:rPr>
        <w:t xml:space="preserve">se divisent en plusieurs groupes : les nations </w:t>
      </w:r>
      <w:r>
        <w:rPr>
          <w:spacing w:val="-4"/>
          <w:sz w:val="24"/>
        </w:rPr>
        <w:t xml:space="preserve">atikamekw, </w:t>
      </w:r>
      <w:proofErr w:type="spellStart"/>
      <w:r>
        <w:rPr>
          <w:sz w:val="24"/>
        </w:rPr>
        <w:t>abénakie</w:t>
      </w:r>
      <w:proofErr w:type="spellEnd"/>
      <w:r>
        <w:rPr>
          <w:sz w:val="24"/>
        </w:rPr>
        <w:t>, algonkine, crie, innue</w:t>
      </w:r>
      <w:r>
        <w:rPr>
          <w:spacing w:val="-3"/>
          <w:sz w:val="24"/>
        </w:rPr>
        <w:t xml:space="preserve"> </w:t>
      </w:r>
      <w:r>
        <w:rPr>
          <w:sz w:val="24"/>
        </w:rPr>
        <w:t>(Montagnais)</w:t>
      </w:r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5"/>
          <w:sz w:val="24"/>
        </w:rPr>
        <w:t xml:space="preserve"> </w:t>
      </w:r>
      <w:r>
        <w:rPr>
          <w:sz w:val="24"/>
        </w:rPr>
        <w:t>les</w:t>
      </w:r>
      <w:r>
        <w:rPr>
          <w:spacing w:val="-3"/>
          <w:sz w:val="24"/>
        </w:rPr>
        <w:t xml:space="preserve"> </w:t>
      </w:r>
      <w:r>
        <w:rPr>
          <w:sz w:val="24"/>
        </w:rPr>
        <w:t>nations</w:t>
      </w:r>
      <w:r>
        <w:rPr>
          <w:spacing w:val="-4"/>
          <w:sz w:val="24"/>
        </w:rPr>
        <w:t xml:space="preserve"> </w:t>
      </w:r>
      <w:r>
        <w:rPr>
          <w:sz w:val="24"/>
        </w:rPr>
        <w:t>malécite,</w:t>
      </w:r>
      <w:r>
        <w:rPr>
          <w:spacing w:val="-6"/>
          <w:sz w:val="24"/>
        </w:rPr>
        <w:t xml:space="preserve"> </w:t>
      </w:r>
      <w:proofErr w:type="spellStart"/>
      <w:r>
        <w:rPr>
          <w:sz w:val="24"/>
        </w:rPr>
        <w:t>mikmakw</w:t>
      </w:r>
      <w:proofErr w:type="spellEnd"/>
      <w:r>
        <w:rPr>
          <w:spacing w:val="-3"/>
          <w:sz w:val="24"/>
        </w:rPr>
        <w:t xml:space="preserve"> </w:t>
      </w:r>
      <w:r>
        <w:rPr>
          <w:sz w:val="24"/>
        </w:rPr>
        <w:t>et</w:t>
      </w:r>
      <w:r>
        <w:rPr>
          <w:spacing w:val="-1"/>
          <w:sz w:val="24"/>
        </w:rPr>
        <w:t xml:space="preserve"> </w:t>
      </w:r>
      <w:r>
        <w:rPr>
          <w:sz w:val="24"/>
        </w:rPr>
        <w:t>naskapie.</w:t>
      </w:r>
      <w:r>
        <w:rPr>
          <w:spacing w:val="-4"/>
          <w:sz w:val="24"/>
        </w:rPr>
        <w:t xml:space="preserve"> </w:t>
      </w:r>
      <w:r>
        <w:rPr>
          <w:sz w:val="24"/>
        </w:rPr>
        <w:t>Chacune</w:t>
      </w:r>
      <w:r>
        <w:rPr>
          <w:spacing w:val="-3"/>
          <w:sz w:val="24"/>
        </w:rPr>
        <w:t xml:space="preserve"> </w:t>
      </w:r>
      <w:r>
        <w:rPr>
          <w:sz w:val="24"/>
        </w:rPr>
        <w:t>de</w:t>
      </w:r>
      <w:r>
        <w:rPr>
          <w:spacing w:val="-6"/>
          <w:sz w:val="24"/>
        </w:rPr>
        <w:t xml:space="preserve"> </w:t>
      </w:r>
      <w:r>
        <w:rPr>
          <w:sz w:val="24"/>
        </w:rPr>
        <w:t>ces</w:t>
      </w:r>
      <w:r>
        <w:rPr>
          <w:spacing w:val="-2"/>
          <w:sz w:val="24"/>
        </w:rPr>
        <w:t xml:space="preserve"> </w:t>
      </w:r>
      <w:r>
        <w:rPr>
          <w:sz w:val="24"/>
        </w:rPr>
        <w:t>nations</w:t>
      </w:r>
      <w:r>
        <w:rPr>
          <w:spacing w:val="-4"/>
          <w:sz w:val="24"/>
        </w:rPr>
        <w:t xml:space="preserve"> </w:t>
      </w:r>
      <w:proofErr w:type="gramStart"/>
      <w:r>
        <w:rPr>
          <w:sz w:val="24"/>
        </w:rPr>
        <w:t>a</w:t>
      </w:r>
      <w:proofErr w:type="gramEnd"/>
      <w:r>
        <w:rPr>
          <w:spacing w:val="-4"/>
          <w:sz w:val="24"/>
        </w:rPr>
        <w:t xml:space="preserve"> </w:t>
      </w:r>
      <w:r>
        <w:rPr>
          <w:sz w:val="24"/>
        </w:rPr>
        <w:t>son propre langage avec plus ou moins de similitudes entre</w:t>
      </w:r>
      <w:r>
        <w:rPr>
          <w:spacing w:val="-8"/>
          <w:sz w:val="24"/>
        </w:rPr>
        <w:t xml:space="preserve"> </w:t>
      </w:r>
      <w:r>
        <w:rPr>
          <w:sz w:val="24"/>
        </w:rPr>
        <w:t>elles.</w:t>
      </w:r>
    </w:p>
    <w:p w14:paraId="5470ECF7" w14:textId="77777777" w:rsidR="004103AB" w:rsidRDefault="004103AB">
      <w:pPr>
        <w:pStyle w:val="BodyText"/>
        <w:rPr>
          <w:sz w:val="20"/>
        </w:rPr>
      </w:pPr>
    </w:p>
    <w:p w14:paraId="0B3FA0B1" w14:textId="77777777" w:rsidR="004103AB" w:rsidRDefault="004103AB">
      <w:pPr>
        <w:pStyle w:val="BodyText"/>
        <w:rPr>
          <w:sz w:val="20"/>
        </w:rPr>
      </w:pPr>
    </w:p>
    <w:p w14:paraId="23045B6D" w14:textId="77777777" w:rsidR="004103AB" w:rsidRDefault="004103AB">
      <w:pPr>
        <w:pStyle w:val="BodyText"/>
        <w:rPr>
          <w:sz w:val="20"/>
        </w:rPr>
      </w:pPr>
    </w:p>
    <w:p w14:paraId="7934361E" w14:textId="77777777" w:rsidR="004103AB" w:rsidRDefault="004103AB">
      <w:pPr>
        <w:pStyle w:val="BodyText"/>
        <w:rPr>
          <w:sz w:val="20"/>
        </w:rPr>
      </w:pPr>
    </w:p>
    <w:p w14:paraId="630D0EB6" w14:textId="77777777" w:rsidR="004103AB" w:rsidRDefault="004103AB">
      <w:pPr>
        <w:pStyle w:val="BodyText"/>
        <w:rPr>
          <w:sz w:val="20"/>
        </w:rPr>
      </w:pPr>
    </w:p>
    <w:p w14:paraId="06FA5907" w14:textId="77777777" w:rsidR="004103AB" w:rsidRDefault="004103AB">
      <w:pPr>
        <w:pStyle w:val="BodyText"/>
        <w:rPr>
          <w:sz w:val="20"/>
        </w:rPr>
      </w:pPr>
    </w:p>
    <w:p w14:paraId="4D360D27" w14:textId="77777777" w:rsidR="004103AB" w:rsidRDefault="004103AB">
      <w:pPr>
        <w:pStyle w:val="BodyText"/>
        <w:rPr>
          <w:sz w:val="20"/>
        </w:rPr>
      </w:pPr>
    </w:p>
    <w:p w14:paraId="2DA36012" w14:textId="77777777" w:rsidR="004103AB" w:rsidRDefault="004103AB">
      <w:pPr>
        <w:pStyle w:val="BodyText"/>
        <w:rPr>
          <w:sz w:val="20"/>
        </w:rPr>
      </w:pPr>
    </w:p>
    <w:p w14:paraId="6FA95047" w14:textId="77777777" w:rsidR="004103AB" w:rsidRDefault="00D84CEB">
      <w:pPr>
        <w:pStyle w:val="BodyText"/>
        <w:spacing w:before="8"/>
        <w:rPr>
          <w:sz w:val="29"/>
        </w:rPr>
      </w:pPr>
      <w:r>
        <w:rPr>
          <w:noProof/>
        </w:rPr>
        <w:drawing>
          <wp:anchor distT="0" distB="0" distL="0" distR="0" simplePos="0" relativeHeight="20" behindDoc="0" locked="0" layoutInCell="1" allowOverlap="1" wp14:anchorId="78D2FA5D" wp14:editId="50DBCD27">
            <wp:simplePos x="0" y="0"/>
            <wp:positionH relativeFrom="page">
              <wp:posOffset>428625</wp:posOffset>
            </wp:positionH>
            <wp:positionV relativeFrom="paragraph">
              <wp:posOffset>254941</wp:posOffset>
            </wp:positionV>
            <wp:extent cx="2605914" cy="1650492"/>
            <wp:effectExtent l="0" t="0" r="0" b="0"/>
            <wp:wrapTopAndBottom/>
            <wp:docPr id="41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3.jpe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5914" cy="16504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D79A768" w14:textId="77777777" w:rsidR="004103AB" w:rsidRDefault="004103AB">
      <w:pPr>
        <w:rPr>
          <w:sz w:val="29"/>
        </w:rPr>
        <w:sectPr w:rsidR="004103AB">
          <w:pgSz w:w="16840" w:h="11910" w:orient="landscape"/>
          <w:pgMar w:top="1100" w:right="0" w:bottom="800" w:left="0" w:header="0" w:footer="609" w:gutter="0"/>
          <w:cols w:space="720"/>
        </w:sectPr>
      </w:pPr>
    </w:p>
    <w:p w14:paraId="4F18251C" w14:textId="77777777" w:rsidR="004103AB" w:rsidRDefault="004103AB">
      <w:pPr>
        <w:pStyle w:val="BodyText"/>
        <w:spacing w:before="11" w:after="1"/>
        <w:rPr>
          <w:sz w:val="9"/>
        </w:rPr>
      </w:pPr>
    </w:p>
    <w:p w14:paraId="6C548553" w14:textId="77777777" w:rsidR="004103AB" w:rsidRDefault="00D84CEB">
      <w:pPr>
        <w:pStyle w:val="BodyText"/>
        <w:ind w:left="816"/>
        <w:rPr>
          <w:sz w:val="20"/>
        </w:rPr>
      </w:pPr>
      <w:r>
        <w:rPr>
          <w:noProof/>
          <w:sz w:val="20"/>
        </w:rPr>
        <w:drawing>
          <wp:inline distT="0" distB="0" distL="0" distR="0" wp14:anchorId="1B5A2551" wp14:editId="6C56473A">
            <wp:extent cx="6654367" cy="4576000"/>
            <wp:effectExtent l="0" t="0" r="0" b="0"/>
            <wp:docPr id="43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4.jpe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54367" cy="457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BBF69" w14:textId="77777777" w:rsidR="004103AB" w:rsidRDefault="004103AB">
      <w:pPr>
        <w:pStyle w:val="BodyText"/>
        <w:rPr>
          <w:sz w:val="20"/>
        </w:rPr>
      </w:pPr>
    </w:p>
    <w:p w14:paraId="693AD52A" w14:textId="77777777" w:rsidR="004103AB" w:rsidRDefault="004103AB">
      <w:pPr>
        <w:pStyle w:val="BodyText"/>
        <w:rPr>
          <w:sz w:val="20"/>
        </w:rPr>
      </w:pPr>
    </w:p>
    <w:p w14:paraId="1110AB0A" w14:textId="77777777" w:rsidR="004103AB" w:rsidRDefault="004103AB">
      <w:pPr>
        <w:pStyle w:val="BodyText"/>
        <w:spacing w:before="10"/>
        <w:rPr>
          <w:sz w:val="29"/>
        </w:rPr>
      </w:pPr>
    </w:p>
    <w:p w14:paraId="477E6A76" w14:textId="77777777" w:rsidR="004103AB" w:rsidRDefault="00D84CEB">
      <w:pPr>
        <w:spacing w:before="52"/>
        <w:ind w:left="674"/>
        <w:rPr>
          <w:sz w:val="24"/>
        </w:rPr>
      </w:pPr>
      <w:r>
        <w:rPr>
          <w:color w:val="974705"/>
          <w:sz w:val="24"/>
        </w:rPr>
        <w:t xml:space="preserve">Consulter le document </w:t>
      </w:r>
      <w:hyperlink r:id="rId46">
        <w:r>
          <w:rPr>
            <w:i/>
            <w:color w:val="808080"/>
            <w:sz w:val="24"/>
            <w:u w:val="single" w:color="808080"/>
          </w:rPr>
          <w:t>Exploration sciences-danse</w:t>
        </w:r>
        <w:r>
          <w:rPr>
            <w:color w:val="808080"/>
            <w:sz w:val="24"/>
            <w:u w:val="single" w:color="808080"/>
          </w:rPr>
          <w:t>.</w:t>
        </w:r>
      </w:hyperlink>
    </w:p>
    <w:p w14:paraId="57C703D0" w14:textId="77777777" w:rsidR="004103AB" w:rsidRDefault="004103AB">
      <w:pPr>
        <w:rPr>
          <w:sz w:val="24"/>
        </w:rPr>
        <w:sectPr w:rsidR="004103AB">
          <w:pgSz w:w="16840" w:h="11910" w:orient="landscape"/>
          <w:pgMar w:top="1100" w:right="0" w:bottom="920" w:left="0" w:header="0" w:footer="609" w:gutter="0"/>
          <w:cols w:space="720"/>
        </w:sectPr>
      </w:pPr>
    </w:p>
    <w:p w14:paraId="08EA1F54" w14:textId="77777777" w:rsidR="004103AB" w:rsidRDefault="00D84CEB">
      <w:pPr>
        <w:pStyle w:val="Heading1"/>
        <w:spacing w:before="87"/>
      </w:pPr>
      <w:r>
        <w:lastRenderedPageBreak/>
        <w:t>Le curriculum de l’Ontario, programme-cadre d’Études sociales, 5</w:t>
      </w:r>
      <w:r>
        <w:rPr>
          <w:vertAlign w:val="superscript"/>
        </w:rPr>
        <w:t>e</w:t>
      </w:r>
      <w:r>
        <w:t xml:space="preserve"> année</w:t>
      </w:r>
    </w:p>
    <w:p w14:paraId="18C0880C" w14:textId="77777777" w:rsidR="004103AB" w:rsidRDefault="00D84CEB">
      <w:pPr>
        <w:pStyle w:val="BodyText"/>
        <w:spacing w:before="268"/>
        <w:ind w:left="566" w:right="1041"/>
      </w:pPr>
      <w:r>
        <w:t>PATRIMOINE ET IDENTITÉ : LES INTERACTIONS ENTRE LES COMMUNAUTÉS AUTOCHTONES, ET ENTRE CELLES-CI ET LES EUROPÉENS SUR LE TERRITOIRE QUI DEVIENDRA LE CANADA (AVANT 1713)</w:t>
      </w:r>
    </w:p>
    <w:p w14:paraId="2D30067B" w14:textId="77777777" w:rsidR="004103AB" w:rsidRDefault="004103AB">
      <w:pPr>
        <w:pStyle w:val="BodyText"/>
        <w:spacing w:before="1"/>
      </w:pPr>
    </w:p>
    <w:p w14:paraId="26757986" w14:textId="77777777" w:rsidR="004103AB" w:rsidRDefault="00D84CEB">
      <w:pPr>
        <w:pStyle w:val="Heading2"/>
      </w:pPr>
      <w:r>
        <w:t>Attentes</w:t>
      </w:r>
    </w:p>
    <w:p w14:paraId="03C3BF2F" w14:textId="77777777" w:rsidR="004103AB" w:rsidRDefault="00D84CEB">
      <w:pPr>
        <w:pStyle w:val="BodyText"/>
        <w:spacing w:before="2" w:line="237" w:lineRule="auto"/>
        <w:ind w:left="1156" w:right="1041" w:hanging="418"/>
      </w:pPr>
      <w:r>
        <w:t xml:space="preserve">A1. </w:t>
      </w:r>
      <w:proofErr w:type="gramStart"/>
      <w:r>
        <w:t>utiliser</w:t>
      </w:r>
      <w:proofErr w:type="gramEnd"/>
      <w:r>
        <w:t xml:space="preserve"> le processus d’enquête pour explorer les relations entre les comm</w:t>
      </w:r>
      <w:r>
        <w:t>unautés autochtones, et entre celles-ci et les Européens sur le territoire qui deviendra le Canada.</w:t>
      </w:r>
    </w:p>
    <w:p w14:paraId="078A15B7" w14:textId="77777777" w:rsidR="004103AB" w:rsidRDefault="00D84CEB">
      <w:pPr>
        <w:pStyle w:val="BodyText"/>
        <w:spacing w:before="2"/>
        <w:ind w:left="1156" w:right="847" w:hanging="418"/>
      </w:pPr>
      <w:r>
        <w:t xml:space="preserve">A2. </w:t>
      </w:r>
      <w:proofErr w:type="gramStart"/>
      <w:r>
        <w:t>analyser</w:t>
      </w:r>
      <w:proofErr w:type="gramEnd"/>
      <w:r>
        <w:t xml:space="preserve"> les relations entre les communautés autochtones, et entre celles-ci et les Européens sur le territoire qui deviendra le Canada, ainsi que l’hér</w:t>
      </w:r>
      <w:r>
        <w:t>itage culturel et social laissé par la Nouvelle-France.</w:t>
      </w:r>
    </w:p>
    <w:p w14:paraId="576FC454" w14:textId="77777777" w:rsidR="004103AB" w:rsidRDefault="00D84CEB">
      <w:pPr>
        <w:pStyle w:val="BodyText"/>
        <w:spacing w:before="1"/>
        <w:ind w:left="1156" w:right="847" w:hanging="418"/>
      </w:pPr>
      <w:r>
        <w:t xml:space="preserve">A3. </w:t>
      </w:r>
      <w:proofErr w:type="gramStart"/>
      <w:r>
        <w:t>écrire</w:t>
      </w:r>
      <w:proofErr w:type="gramEnd"/>
      <w:r>
        <w:t xml:space="preserve"> divers aspects de la vie économique des communautés autochtones et des peuples colonisateurs qui habitaient le territoire qui deviendra le Canada, ainsi que de l’organisation sociale de la </w:t>
      </w:r>
      <w:r>
        <w:t>Nouvelle-France.</w:t>
      </w:r>
    </w:p>
    <w:p w14:paraId="75CBA2DA" w14:textId="77777777" w:rsidR="004103AB" w:rsidRDefault="00D84CEB">
      <w:pPr>
        <w:pStyle w:val="Heading2"/>
        <w:spacing w:before="123"/>
      </w:pPr>
      <w:r>
        <w:t>Contenus d’apprentissage</w:t>
      </w:r>
    </w:p>
    <w:p w14:paraId="20338B52" w14:textId="77777777" w:rsidR="004103AB" w:rsidRDefault="00D84CEB">
      <w:pPr>
        <w:pStyle w:val="BodyText"/>
        <w:ind w:left="566"/>
      </w:pPr>
      <w:r>
        <w:rPr>
          <w:u w:val="single"/>
        </w:rPr>
        <w:t>A1. Communautés autochtones et européennes</w:t>
      </w:r>
    </w:p>
    <w:p w14:paraId="747481A8" w14:textId="77777777" w:rsidR="004103AB" w:rsidRDefault="00D84CEB">
      <w:pPr>
        <w:pStyle w:val="BodyText"/>
        <w:tabs>
          <w:tab w:val="left" w:pos="1274"/>
        </w:tabs>
        <w:spacing w:before="2" w:line="237" w:lineRule="auto"/>
        <w:ind w:left="1274" w:right="824" w:hanging="708"/>
      </w:pPr>
      <w:r>
        <w:t>A1.1</w:t>
      </w:r>
      <w:r>
        <w:tab/>
        <w:t>formuler des questions qui orienteront son enquête sur les relations entre les communautés autochtones ainsi qu’entre celles-ci et les Européens sur le territoire qui</w:t>
      </w:r>
      <w:r>
        <w:t xml:space="preserve"> deviendra le Canada.</w:t>
      </w:r>
    </w:p>
    <w:p w14:paraId="349F0511" w14:textId="77777777" w:rsidR="004103AB" w:rsidRDefault="00D84CEB">
      <w:pPr>
        <w:pStyle w:val="BodyText"/>
        <w:tabs>
          <w:tab w:val="left" w:pos="1274"/>
        </w:tabs>
        <w:spacing w:before="2"/>
        <w:ind w:left="566"/>
      </w:pPr>
      <w:r>
        <w:t>A1.2</w:t>
      </w:r>
      <w:r>
        <w:tab/>
        <w:t>recueillir de l’information se rapportant aux questions posées en consultant des sources primaires et</w:t>
      </w:r>
      <w:r>
        <w:rPr>
          <w:spacing w:val="-15"/>
        </w:rPr>
        <w:t xml:space="preserve"> </w:t>
      </w:r>
      <w:r>
        <w:t>secondaires.</w:t>
      </w:r>
    </w:p>
    <w:p w14:paraId="53921A8B" w14:textId="77777777" w:rsidR="004103AB" w:rsidRDefault="00D84CEB">
      <w:pPr>
        <w:pStyle w:val="BodyText"/>
        <w:tabs>
          <w:tab w:val="left" w:pos="1274"/>
        </w:tabs>
        <w:ind w:left="566" w:right="4330"/>
      </w:pPr>
      <w:r>
        <w:t>A1.3</w:t>
      </w:r>
      <w:r>
        <w:tab/>
        <w:t>sélectionner l’information nécessaire pour interpréter ou produire un schéma, un plan ou une carte en lien av</w:t>
      </w:r>
      <w:r>
        <w:t>ec son enquête. A1.4</w:t>
      </w:r>
      <w:r>
        <w:tab/>
        <w:t>analyser l’information recueillie pour en faire l’interprétation en utilisant divers outils</w:t>
      </w:r>
      <w:r>
        <w:rPr>
          <w:spacing w:val="-12"/>
        </w:rPr>
        <w:t xml:space="preserve"> </w:t>
      </w:r>
      <w:r>
        <w:t>organisationnels.</w:t>
      </w:r>
    </w:p>
    <w:p w14:paraId="27111745" w14:textId="77777777" w:rsidR="004103AB" w:rsidRDefault="00D84CEB">
      <w:pPr>
        <w:pStyle w:val="BodyText"/>
        <w:tabs>
          <w:tab w:val="left" w:pos="1274"/>
        </w:tabs>
        <w:spacing w:before="1"/>
        <w:ind w:left="1264" w:right="4407" w:hanging="699"/>
      </w:pPr>
      <w:r>
        <w:t>A1.5</w:t>
      </w:r>
      <w:r>
        <w:tab/>
      </w:r>
      <w:r>
        <w:tab/>
        <w:t xml:space="preserve">tirer des conclusions sur les relations entre les individus et les communautés des Premières Nations, métis et inuits, </w:t>
      </w:r>
      <w:r>
        <w:t>entre les Européens et entre les individus des Premières Nations, métis et inuits et les Européens en Amérique du</w:t>
      </w:r>
      <w:r>
        <w:rPr>
          <w:spacing w:val="-22"/>
        </w:rPr>
        <w:t xml:space="preserve"> </w:t>
      </w:r>
      <w:r>
        <w:t>Nord.</w:t>
      </w:r>
    </w:p>
    <w:p w14:paraId="55B68490" w14:textId="77777777" w:rsidR="004103AB" w:rsidRDefault="00D84CEB">
      <w:pPr>
        <w:pStyle w:val="BodyText"/>
        <w:tabs>
          <w:tab w:val="left" w:pos="1274"/>
        </w:tabs>
        <w:ind w:left="566"/>
      </w:pPr>
      <w:r>
        <w:t>A1.6</w:t>
      </w:r>
      <w:r>
        <w:tab/>
      </w:r>
      <w:r>
        <w:t>communiquer en français les résultats de son enquête en utilisant le vocabulaire approprié en recourant à divers médias ou modes de</w:t>
      </w:r>
      <w:r>
        <w:rPr>
          <w:spacing w:val="-34"/>
        </w:rPr>
        <w:t xml:space="preserve"> </w:t>
      </w:r>
      <w:r>
        <w:t>présentation.</w:t>
      </w:r>
    </w:p>
    <w:p w14:paraId="560861A0" w14:textId="77777777" w:rsidR="004103AB" w:rsidRDefault="004103AB">
      <w:pPr>
        <w:pStyle w:val="BodyText"/>
        <w:spacing w:before="1"/>
      </w:pPr>
    </w:p>
    <w:p w14:paraId="1A9624BF" w14:textId="77777777" w:rsidR="004103AB" w:rsidRDefault="00D84CEB">
      <w:pPr>
        <w:pStyle w:val="BodyText"/>
        <w:ind w:left="566"/>
      </w:pPr>
      <w:r>
        <w:rPr>
          <w:u w:val="single"/>
        </w:rPr>
        <w:t>A2. Héritage culturel</w:t>
      </w:r>
    </w:p>
    <w:p w14:paraId="0D0C8344" w14:textId="77777777" w:rsidR="004103AB" w:rsidRDefault="00D84CEB">
      <w:pPr>
        <w:pStyle w:val="BodyText"/>
        <w:spacing w:line="267" w:lineRule="exact"/>
        <w:ind w:left="566"/>
      </w:pPr>
      <w:r>
        <w:t xml:space="preserve">A2.3 décrire des conséquences positives et négatives des relations entre les Européens </w:t>
      </w:r>
      <w:r>
        <w:t>et les Premières Nations sur le territoire qui deviendra le Canada.</w:t>
      </w:r>
    </w:p>
    <w:p w14:paraId="34146CF2" w14:textId="77777777" w:rsidR="004103AB" w:rsidRDefault="00D84CEB">
      <w:pPr>
        <w:pStyle w:val="BodyText"/>
        <w:spacing w:line="267" w:lineRule="exact"/>
        <w:ind w:left="566"/>
      </w:pPr>
      <w:r>
        <w:t>A2.4 expliquer comment les relations entre les communautés autochtones, les colonisateurs français et les colonisateurs anglais ont façonné le Canada d’aujourd’hui.</w:t>
      </w:r>
    </w:p>
    <w:p w14:paraId="0EA43DF5" w14:textId="77777777" w:rsidR="004103AB" w:rsidRDefault="00D84CEB">
      <w:pPr>
        <w:pStyle w:val="BodyText"/>
        <w:spacing w:before="1"/>
        <w:ind w:left="1027" w:right="1041" w:hanging="461"/>
      </w:pPr>
      <w:r>
        <w:t>A2.5 décrire la contribution des différentes congrégations religieuses dans le développement de la Nouvelle-France et les conséquences de leurs activités auprès des communautés des Premières Nations et de la population des établissements français.</w:t>
      </w:r>
    </w:p>
    <w:p w14:paraId="4DE9A2C4" w14:textId="77777777" w:rsidR="004103AB" w:rsidRDefault="00D84CEB">
      <w:pPr>
        <w:pStyle w:val="BodyText"/>
        <w:ind w:left="566"/>
      </w:pPr>
      <w:r>
        <w:t>A2.6 rec</w:t>
      </w:r>
      <w:r>
        <w:t>onnaître l’héritage laissé par la Nouvelle-France en Amérique du Nord.</w:t>
      </w:r>
    </w:p>
    <w:p w14:paraId="17160CFA" w14:textId="77777777" w:rsidR="004103AB" w:rsidRDefault="004103AB">
      <w:pPr>
        <w:pStyle w:val="BodyText"/>
        <w:spacing w:before="1"/>
      </w:pPr>
    </w:p>
    <w:p w14:paraId="43FC8925" w14:textId="77777777" w:rsidR="004103AB" w:rsidRDefault="00D84CEB">
      <w:pPr>
        <w:pStyle w:val="BodyText"/>
        <w:ind w:left="566"/>
      </w:pPr>
      <w:r>
        <w:rPr>
          <w:u w:val="single"/>
        </w:rPr>
        <w:t>A3. Vie économique et organisation sociale</w:t>
      </w:r>
    </w:p>
    <w:p w14:paraId="4A261E5E" w14:textId="77777777" w:rsidR="004103AB" w:rsidRDefault="00D84CEB">
      <w:pPr>
        <w:pStyle w:val="BodyText"/>
        <w:ind w:left="566"/>
      </w:pPr>
      <w:r>
        <w:t>A3.3 comparer le mode de vie des communautés autochtones à celui des Européens à cette époque.</w:t>
      </w:r>
    </w:p>
    <w:p w14:paraId="3367D264" w14:textId="77777777" w:rsidR="004103AB" w:rsidRDefault="00D84CEB">
      <w:pPr>
        <w:pStyle w:val="BodyText"/>
        <w:ind w:left="566"/>
      </w:pPr>
      <w:r>
        <w:t>A3.4 décrire divers aspects de la vie économiq</w:t>
      </w:r>
      <w:r>
        <w:t>ue à cette époque ainsi que leurs effets sur les communautés des Premières Nations, des Métis et des Inuits.</w:t>
      </w:r>
    </w:p>
    <w:p w14:paraId="30FF22CA" w14:textId="77777777" w:rsidR="004103AB" w:rsidRDefault="004103AB">
      <w:pPr>
        <w:sectPr w:rsidR="004103AB">
          <w:pgSz w:w="16840" w:h="11910" w:orient="landscape"/>
          <w:pgMar w:top="980" w:right="0" w:bottom="920" w:left="0" w:header="0" w:footer="609" w:gutter="0"/>
          <w:cols w:space="720"/>
        </w:sectPr>
      </w:pPr>
    </w:p>
    <w:p w14:paraId="46E67EC4" w14:textId="77777777" w:rsidR="004103AB" w:rsidRDefault="004103AB">
      <w:pPr>
        <w:pStyle w:val="BodyText"/>
        <w:rPr>
          <w:sz w:val="20"/>
        </w:rPr>
      </w:pPr>
    </w:p>
    <w:p w14:paraId="139A07D0" w14:textId="77777777" w:rsidR="004103AB" w:rsidRDefault="004103AB">
      <w:pPr>
        <w:pStyle w:val="BodyText"/>
        <w:rPr>
          <w:sz w:val="20"/>
        </w:rPr>
      </w:pPr>
    </w:p>
    <w:p w14:paraId="172A6B8A" w14:textId="77777777" w:rsidR="004103AB" w:rsidRDefault="004103AB">
      <w:pPr>
        <w:pStyle w:val="BodyText"/>
        <w:rPr>
          <w:sz w:val="20"/>
        </w:rPr>
      </w:pPr>
    </w:p>
    <w:p w14:paraId="516C50B8" w14:textId="77777777" w:rsidR="004103AB" w:rsidRDefault="004103AB">
      <w:pPr>
        <w:pStyle w:val="BodyText"/>
        <w:rPr>
          <w:sz w:val="20"/>
        </w:rPr>
      </w:pPr>
    </w:p>
    <w:p w14:paraId="4361768A" w14:textId="77777777" w:rsidR="004103AB" w:rsidRDefault="004103AB">
      <w:pPr>
        <w:pStyle w:val="BodyText"/>
        <w:rPr>
          <w:sz w:val="20"/>
        </w:rPr>
      </w:pPr>
    </w:p>
    <w:p w14:paraId="0D0D61DB" w14:textId="77777777" w:rsidR="004103AB" w:rsidRDefault="004103AB">
      <w:pPr>
        <w:pStyle w:val="BodyText"/>
        <w:rPr>
          <w:sz w:val="20"/>
        </w:rPr>
      </w:pPr>
    </w:p>
    <w:p w14:paraId="556FBA3E" w14:textId="77777777" w:rsidR="004103AB" w:rsidRDefault="004103AB">
      <w:pPr>
        <w:pStyle w:val="BodyText"/>
        <w:spacing w:before="6"/>
        <w:rPr>
          <w:sz w:val="24"/>
        </w:rPr>
      </w:pPr>
    </w:p>
    <w:p w14:paraId="3A48B264" w14:textId="77777777" w:rsidR="004103AB" w:rsidRDefault="00D84CEB">
      <w:pPr>
        <w:pStyle w:val="Heading2"/>
        <w:spacing w:before="94"/>
        <w:rPr>
          <w:rFonts w:ascii="Arial"/>
        </w:rPr>
      </w:pPr>
      <w:r>
        <w:rPr>
          <w:rFonts w:ascii="Arial"/>
        </w:rPr>
        <w:t>RESSOURCES</w:t>
      </w:r>
    </w:p>
    <w:p w14:paraId="11F08650" w14:textId="77777777" w:rsidR="004103AB" w:rsidRDefault="00D84CEB">
      <w:pPr>
        <w:pStyle w:val="BodyText"/>
        <w:tabs>
          <w:tab w:val="left" w:pos="1286"/>
        </w:tabs>
        <w:spacing w:before="1"/>
        <w:ind w:left="926"/>
      </w:pPr>
      <w:r>
        <w:rPr>
          <w:rFonts w:ascii="Arial" w:hAnsi="Arial"/>
        </w:rPr>
        <w:t>-</w:t>
      </w:r>
      <w:r>
        <w:rPr>
          <w:rFonts w:ascii="Arial" w:hAnsi="Arial"/>
        </w:rPr>
        <w:tab/>
      </w:r>
      <w:r>
        <w:t>Consulter le diaporama,</w:t>
      </w:r>
      <w:hyperlink r:id="rId47">
        <w:r>
          <w:rPr>
            <w:color w:val="808080"/>
            <w:u w:val="single" w:color="808080"/>
          </w:rPr>
          <w:t xml:space="preserve"> L’eau et les SAISONS</w:t>
        </w:r>
        <w:r>
          <w:t xml:space="preserve">, </w:t>
        </w:r>
      </w:hyperlink>
      <w:r>
        <w:t>pour connaître les</w:t>
      </w:r>
      <w:r>
        <w:rPr>
          <w:spacing w:val="-6"/>
        </w:rPr>
        <w:t xml:space="preserve"> </w:t>
      </w:r>
      <w:r>
        <w:t>ressources.</w:t>
      </w:r>
    </w:p>
    <w:p w14:paraId="535D78B0" w14:textId="77777777" w:rsidR="004103AB" w:rsidRDefault="004103AB">
      <w:pPr>
        <w:pStyle w:val="BodyText"/>
        <w:rPr>
          <w:sz w:val="20"/>
        </w:rPr>
      </w:pPr>
    </w:p>
    <w:p w14:paraId="43EBD8AC" w14:textId="77777777" w:rsidR="004103AB" w:rsidRDefault="004103AB">
      <w:pPr>
        <w:pStyle w:val="BodyText"/>
        <w:rPr>
          <w:sz w:val="20"/>
        </w:rPr>
      </w:pPr>
    </w:p>
    <w:p w14:paraId="49E40511" w14:textId="77777777" w:rsidR="004103AB" w:rsidRDefault="004103AB">
      <w:pPr>
        <w:pStyle w:val="BodyText"/>
      </w:pPr>
    </w:p>
    <w:p w14:paraId="4BA33B0F" w14:textId="77777777" w:rsidR="004103AB" w:rsidRDefault="00D84CEB">
      <w:pPr>
        <w:pStyle w:val="Heading2"/>
        <w:rPr>
          <w:rFonts w:ascii="Arial"/>
        </w:rPr>
      </w:pPr>
      <w:r>
        <w:rPr>
          <w:rFonts w:ascii="Arial"/>
        </w:rPr>
        <w:t>REMERCIEMENTS</w:t>
      </w:r>
    </w:p>
    <w:p w14:paraId="501D9F24" w14:textId="77777777" w:rsidR="004103AB" w:rsidRDefault="00D84CEB">
      <w:pPr>
        <w:pStyle w:val="BodyText"/>
        <w:spacing w:before="3"/>
        <w:ind w:left="566"/>
      </w:pPr>
      <w:r>
        <w:t>L’AFÉAO remercie :</w:t>
      </w:r>
    </w:p>
    <w:p w14:paraId="1B6F091D" w14:textId="77777777" w:rsidR="004103AB" w:rsidRDefault="00D84CEB">
      <w:pPr>
        <w:pStyle w:val="ListParagraph"/>
        <w:numPr>
          <w:ilvl w:val="0"/>
          <w:numId w:val="1"/>
        </w:numPr>
        <w:tabs>
          <w:tab w:val="left" w:pos="1287"/>
        </w:tabs>
        <w:spacing w:before="1"/>
        <w:ind w:right="1388"/>
      </w:pPr>
      <w:proofErr w:type="gramStart"/>
      <w:r>
        <w:t>le</w:t>
      </w:r>
      <w:proofErr w:type="gramEnd"/>
      <w:r>
        <w:t xml:space="preserve"> ministère de l'Éducation de l’Ontario pour son soutien financier. Cette ressource a été conçue par l'AFÉAO et ne représente pas nécessairement l'opinion du ministère de</w:t>
      </w:r>
      <w:r>
        <w:rPr>
          <w:spacing w:val="-2"/>
        </w:rPr>
        <w:t xml:space="preserve"> </w:t>
      </w:r>
      <w:proofErr w:type="gramStart"/>
      <w:r>
        <w:t>l’Éducation;</w:t>
      </w:r>
      <w:proofErr w:type="gramEnd"/>
    </w:p>
    <w:p w14:paraId="0DBD59A2" w14:textId="77777777" w:rsidR="004103AB" w:rsidRDefault="00D84CEB">
      <w:pPr>
        <w:pStyle w:val="ListParagraph"/>
        <w:numPr>
          <w:ilvl w:val="0"/>
          <w:numId w:val="1"/>
        </w:numPr>
        <w:tabs>
          <w:tab w:val="left" w:pos="1287"/>
        </w:tabs>
        <w:spacing w:line="267" w:lineRule="exact"/>
        <w:ind w:hanging="361"/>
        <w:rPr>
          <w:i/>
        </w:rPr>
      </w:pPr>
      <w:proofErr w:type="gramStart"/>
      <w:r>
        <w:t>les</w:t>
      </w:r>
      <w:proofErr w:type="gramEnd"/>
      <w:r>
        <w:t xml:space="preserve"> musées qui ont permis d’enrichir le thème des documents pédagogique</w:t>
      </w:r>
      <w:r>
        <w:t>s du projet d’apprentissage de 5</w:t>
      </w:r>
      <w:r>
        <w:rPr>
          <w:vertAlign w:val="superscript"/>
        </w:rPr>
        <w:t>e</w:t>
      </w:r>
      <w:r>
        <w:t xml:space="preserve"> année, </w:t>
      </w:r>
      <w:r>
        <w:rPr>
          <w:i/>
        </w:rPr>
        <w:t>L’eau et les</w:t>
      </w:r>
      <w:r>
        <w:rPr>
          <w:i/>
          <w:spacing w:val="-25"/>
        </w:rPr>
        <w:t xml:space="preserve"> </w:t>
      </w:r>
      <w:r>
        <w:rPr>
          <w:i/>
        </w:rPr>
        <w:t>SAISONS.</w:t>
      </w:r>
    </w:p>
    <w:p w14:paraId="342442E4" w14:textId="77777777" w:rsidR="004103AB" w:rsidRDefault="004103AB">
      <w:pPr>
        <w:pStyle w:val="BodyText"/>
        <w:rPr>
          <w:i/>
          <w:sz w:val="26"/>
        </w:rPr>
      </w:pPr>
    </w:p>
    <w:p w14:paraId="6E26F0A7" w14:textId="77777777" w:rsidR="004103AB" w:rsidRDefault="004103AB">
      <w:pPr>
        <w:pStyle w:val="BodyText"/>
        <w:rPr>
          <w:i/>
          <w:sz w:val="26"/>
        </w:rPr>
      </w:pPr>
    </w:p>
    <w:p w14:paraId="66EB2FFA" w14:textId="77777777" w:rsidR="004103AB" w:rsidRDefault="004103AB">
      <w:pPr>
        <w:pStyle w:val="BodyText"/>
        <w:spacing w:before="7"/>
        <w:rPr>
          <w:i/>
          <w:sz w:val="34"/>
        </w:rPr>
      </w:pPr>
    </w:p>
    <w:p w14:paraId="679C66A8" w14:textId="77777777" w:rsidR="004103AB" w:rsidRDefault="00D84CEB">
      <w:pPr>
        <w:pStyle w:val="Heading2"/>
        <w:rPr>
          <w:rFonts w:ascii="Arial" w:hAnsi="Arial"/>
        </w:rPr>
      </w:pPr>
      <w:r>
        <w:rPr>
          <w:rFonts w:ascii="Arial" w:hAnsi="Arial"/>
        </w:rPr>
        <w:t>ÉQUIPE DE L’AFÉAO</w:t>
      </w:r>
    </w:p>
    <w:p w14:paraId="761B16E4" w14:textId="77777777" w:rsidR="004103AB" w:rsidRDefault="00D84CEB">
      <w:pPr>
        <w:pStyle w:val="BodyText"/>
        <w:spacing w:before="3" w:line="259" w:lineRule="auto"/>
        <w:ind w:left="1286" w:right="8032"/>
      </w:pPr>
      <w:r>
        <w:rPr>
          <w:color w:val="221F1F"/>
        </w:rPr>
        <w:t xml:space="preserve">Conception, mise en page, gestion de projet : Colette </w:t>
      </w:r>
      <w:proofErr w:type="gramStart"/>
      <w:r>
        <w:rPr>
          <w:color w:val="221F1F"/>
        </w:rPr>
        <w:t>Dromaguet  Conceptualisation</w:t>
      </w:r>
      <w:proofErr w:type="gramEnd"/>
      <w:r>
        <w:rPr>
          <w:color w:val="221F1F"/>
        </w:rPr>
        <w:t>, validation, rédaction, révision linguistique : Paulette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Gallerneault</w:t>
      </w:r>
    </w:p>
    <w:sectPr w:rsidR="004103AB">
      <w:pgSz w:w="16840" w:h="11910" w:orient="landscape"/>
      <w:pgMar w:top="1100" w:right="0" w:bottom="920" w:left="0" w:header="0" w:footer="6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D35F01D" w14:textId="77777777" w:rsidR="00D84CEB" w:rsidRDefault="00D84CEB">
      <w:r>
        <w:separator/>
      </w:r>
    </w:p>
  </w:endnote>
  <w:endnote w:type="continuationSeparator" w:id="0">
    <w:p w14:paraId="6FD6E877" w14:textId="77777777" w:rsidR="00D84CEB" w:rsidRDefault="00D84CE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Black">
    <w:altName w:val="Arial Black"/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731530" w14:textId="77777777" w:rsidR="004103AB" w:rsidRDefault="00D84CEB">
    <w:pPr>
      <w:pStyle w:val="BodyText"/>
      <w:spacing w:line="14" w:lineRule="auto"/>
      <w:rPr>
        <w:sz w:val="20"/>
      </w:rPr>
    </w:pPr>
    <w:r>
      <w:rPr>
        <w:noProof/>
      </w:rPr>
      <w:drawing>
        <wp:anchor distT="0" distB="0" distL="0" distR="0" simplePos="0" relativeHeight="251657216" behindDoc="1" locked="0" layoutInCell="1" allowOverlap="1" wp14:anchorId="538652DF" wp14:editId="63262135">
          <wp:simplePos x="0" y="0"/>
          <wp:positionH relativeFrom="page">
            <wp:posOffset>315823</wp:posOffset>
          </wp:positionH>
          <wp:positionV relativeFrom="page">
            <wp:posOffset>6969252</wp:posOffset>
          </wp:positionV>
          <wp:extent cx="1446530" cy="156311"/>
          <wp:effectExtent l="0" t="0" r="0" b="0"/>
          <wp:wrapNone/>
          <wp:docPr id="1" name="image1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1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446530" cy="15631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48D4EA2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140.6pt;margin-top:549.85pt;width:613.4pt;height:15.05pt;z-index:-251658240;mso-position-horizontal-relative:page;mso-position-vertical-relative:page" filled="f" stroked="f">
          <v:textbox inset="0,0,0,0">
            <w:txbxContent>
              <w:p w14:paraId="535BBDA7" w14:textId="77777777" w:rsidR="004103AB" w:rsidRDefault="00D84CEB">
                <w:pPr>
                  <w:pStyle w:val="BodyText"/>
                  <w:spacing w:before="15"/>
                  <w:ind w:left="20"/>
                </w:pPr>
                <w:r>
                  <w:t>MATIS - Projet d’apprentissage en 5</w:t>
                </w:r>
                <w:r>
                  <w:rPr>
                    <w:vertAlign w:val="superscript"/>
                  </w:rPr>
                  <w:t>e</w:t>
                </w:r>
                <w:r>
                  <w:t xml:space="preserve"> année © L'eau et les saisons - Association francophone pour l’éducation artistique en Ontario, 2020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F5F015" w14:textId="77777777" w:rsidR="00D84CEB" w:rsidRDefault="00D84CEB">
      <w:r>
        <w:separator/>
      </w:r>
    </w:p>
  </w:footnote>
  <w:footnote w:type="continuationSeparator" w:id="0">
    <w:p w14:paraId="6243C320" w14:textId="77777777" w:rsidR="00D84CEB" w:rsidRDefault="00D84CE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1F77555"/>
    <w:multiLevelType w:val="hybridMultilevel"/>
    <w:tmpl w:val="3738DA64"/>
    <w:lvl w:ilvl="0" w:tplc="F034A8A8">
      <w:numFmt w:val="bullet"/>
      <w:lvlText w:val=""/>
      <w:lvlJc w:val="left"/>
      <w:pPr>
        <w:ind w:left="1286" w:hanging="360"/>
      </w:pPr>
      <w:rPr>
        <w:rFonts w:ascii="Wingdings" w:eastAsia="Wingdings" w:hAnsi="Wingdings" w:cs="Wingdings" w:hint="default"/>
        <w:w w:val="100"/>
        <w:sz w:val="22"/>
        <w:szCs w:val="22"/>
        <w:lang w:val="fr-FR" w:eastAsia="fr-FR" w:bidi="fr-FR"/>
      </w:rPr>
    </w:lvl>
    <w:lvl w:ilvl="1" w:tplc="A5C4BDD6">
      <w:numFmt w:val="bullet"/>
      <w:lvlText w:val="•"/>
      <w:lvlJc w:val="left"/>
      <w:pPr>
        <w:ind w:left="2835" w:hanging="360"/>
      </w:pPr>
      <w:rPr>
        <w:rFonts w:hint="default"/>
        <w:lang w:val="fr-FR" w:eastAsia="fr-FR" w:bidi="fr-FR"/>
      </w:rPr>
    </w:lvl>
    <w:lvl w:ilvl="2" w:tplc="2BD2768A">
      <w:numFmt w:val="bullet"/>
      <w:lvlText w:val="•"/>
      <w:lvlJc w:val="left"/>
      <w:pPr>
        <w:ind w:left="4391" w:hanging="360"/>
      </w:pPr>
      <w:rPr>
        <w:rFonts w:hint="default"/>
        <w:lang w:val="fr-FR" w:eastAsia="fr-FR" w:bidi="fr-FR"/>
      </w:rPr>
    </w:lvl>
    <w:lvl w:ilvl="3" w:tplc="072A3BEA">
      <w:numFmt w:val="bullet"/>
      <w:lvlText w:val="•"/>
      <w:lvlJc w:val="left"/>
      <w:pPr>
        <w:ind w:left="5947" w:hanging="360"/>
      </w:pPr>
      <w:rPr>
        <w:rFonts w:hint="default"/>
        <w:lang w:val="fr-FR" w:eastAsia="fr-FR" w:bidi="fr-FR"/>
      </w:rPr>
    </w:lvl>
    <w:lvl w:ilvl="4" w:tplc="E3167344">
      <w:numFmt w:val="bullet"/>
      <w:lvlText w:val="•"/>
      <w:lvlJc w:val="left"/>
      <w:pPr>
        <w:ind w:left="7503" w:hanging="360"/>
      </w:pPr>
      <w:rPr>
        <w:rFonts w:hint="default"/>
        <w:lang w:val="fr-FR" w:eastAsia="fr-FR" w:bidi="fr-FR"/>
      </w:rPr>
    </w:lvl>
    <w:lvl w:ilvl="5" w:tplc="58BA2CF0">
      <w:numFmt w:val="bullet"/>
      <w:lvlText w:val="•"/>
      <w:lvlJc w:val="left"/>
      <w:pPr>
        <w:ind w:left="9059" w:hanging="360"/>
      </w:pPr>
      <w:rPr>
        <w:rFonts w:hint="default"/>
        <w:lang w:val="fr-FR" w:eastAsia="fr-FR" w:bidi="fr-FR"/>
      </w:rPr>
    </w:lvl>
    <w:lvl w:ilvl="6" w:tplc="3FA2771E">
      <w:numFmt w:val="bullet"/>
      <w:lvlText w:val="•"/>
      <w:lvlJc w:val="left"/>
      <w:pPr>
        <w:ind w:left="10615" w:hanging="360"/>
      </w:pPr>
      <w:rPr>
        <w:rFonts w:hint="default"/>
        <w:lang w:val="fr-FR" w:eastAsia="fr-FR" w:bidi="fr-FR"/>
      </w:rPr>
    </w:lvl>
    <w:lvl w:ilvl="7" w:tplc="15FCC564">
      <w:numFmt w:val="bullet"/>
      <w:lvlText w:val="•"/>
      <w:lvlJc w:val="left"/>
      <w:pPr>
        <w:ind w:left="12170" w:hanging="360"/>
      </w:pPr>
      <w:rPr>
        <w:rFonts w:hint="default"/>
        <w:lang w:val="fr-FR" w:eastAsia="fr-FR" w:bidi="fr-FR"/>
      </w:rPr>
    </w:lvl>
    <w:lvl w:ilvl="8" w:tplc="2BEC56A6">
      <w:numFmt w:val="bullet"/>
      <w:lvlText w:val="•"/>
      <w:lvlJc w:val="left"/>
      <w:pPr>
        <w:ind w:left="13726" w:hanging="360"/>
      </w:pPr>
      <w:rPr>
        <w:rFonts w:hint="default"/>
        <w:lang w:val="fr-FR" w:eastAsia="fr-FR" w:bidi="fr-FR"/>
      </w:rPr>
    </w:lvl>
  </w:abstractNum>
  <w:abstractNum w:abstractNumId="1" w15:restartNumberingAfterBreak="0">
    <w:nsid w:val="4B913C03"/>
    <w:multiLevelType w:val="hybridMultilevel"/>
    <w:tmpl w:val="0A26D46A"/>
    <w:lvl w:ilvl="0" w:tplc="7E3411CC">
      <w:numFmt w:val="bullet"/>
      <w:lvlText w:val="-"/>
      <w:lvlJc w:val="left"/>
      <w:pPr>
        <w:ind w:left="1536" w:hanging="361"/>
      </w:pPr>
      <w:rPr>
        <w:rFonts w:hint="default"/>
        <w:spacing w:val="-5"/>
        <w:w w:val="99"/>
        <w:lang w:val="fr-FR" w:eastAsia="fr-FR" w:bidi="fr-FR"/>
      </w:rPr>
    </w:lvl>
    <w:lvl w:ilvl="1" w:tplc="0BF65172">
      <w:numFmt w:val="bullet"/>
      <w:lvlText w:val="•"/>
      <w:lvlJc w:val="left"/>
      <w:pPr>
        <w:ind w:left="3069" w:hanging="361"/>
      </w:pPr>
      <w:rPr>
        <w:rFonts w:hint="default"/>
        <w:lang w:val="fr-FR" w:eastAsia="fr-FR" w:bidi="fr-FR"/>
      </w:rPr>
    </w:lvl>
    <w:lvl w:ilvl="2" w:tplc="D3308C50">
      <w:numFmt w:val="bullet"/>
      <w:lvlText w:val="•"/>
      <w:lvlJc w:val="left"/>
      <w:pPr>
        <w:ind w:left="4599" w:hanging="361"/>
      </w:pPr>
      <w:rPr>
        <w:rFonts w:hint="default"/>
        <w:lang w:val="fr-FR" w:eastAsia="fr-FR" w:bidi="fr-FR"/>
      </w:rPr>
    </w:lvl>
    <w:lvl w:ilvl="3" w:tplc="6DF02A92">
      <w:numFmt w:val="bullet"/>
      <w:lvlText w:val="•"/>
      <w:lvlJc w:val="left"/>
      <w:pPr>
        <w:ind w:left="6129" w:hanging="361"/>
      </w:pPr>
      <w:rPr>
        <w:rFonts w:hint="default"/>
        <w:lang w:val="fr-FR" w:eastAsia="fr-FR" w:bidi="fr-FR"/>
      </w:rPr>
    </w:lvl>
    <w:lvl w:ilvl="4" w:tplc="AA4824F6">
      <w:numFmt w:val="bullet"/>
      <w:lvlText w:val="•"/>
      <w:lvlJc w:val="left"/>
      <w:pPr>
        <w:ind w:left="7659" w:hanging="361"/>
      </w:pPr>
      <w:rPr>
        <w:rFonts w:hint="default"/>
        <w:lang w:val="fr-FR" w:eastAsia="fr-FR" w:bidi="fr-FR"/>
      </w:rPr>
    </w:lvl>
    <w:lvl w:ilvl="5" w:tplc="5D8EAA20">
      <w:numFmt w:val="bullet"/>
      <w:lvlText w:val="•"/>
      <w:lvlJc w:val="left"/>
      <w:pPr>
        <w:ind w:left="9189" w:hanging="361"/>
      </w:pPr>
      <w:rPr>
        <w:rFonts w:hint="default"/>
        <w:lang w:val="fr-FR" w:eastAsia="fr-FR" w:bidi="fr-FR"/>
      </w:rPr>
    </w:lvl>
    <w:lvl w:ilvl="6" w:tplc="3B6E3A20">
      <w:numFmt w:val="bullet"/>
      <w:lvlText w:val="•"/>
      <w:lvlJc w:val="left"/>
      <w:pPr>
        <w:ind w:left="10719" w:hanging="361"/>
      </w:pPr>
      <w:rPr>
        <w:rFonts w:hint="default"/>
        <w:lang w:val="fr-FR" w:eastAsia="fr-FR" w:bidi="fr-FR"/>
      </w:rPr>
    </w:lvl>
    <w:lvl w:ilvl="7" w:tplc="2E7CB278">
      <w:numFmt w:val="bullet"/>
      <w:lvlText w:val="•"/>
      <w:lvlJc w:val="left"/>
      <w:pPr>
        <w:ind w:left="12248" w:hanging="361"/>
      </w:pPr>
      <w:rPr>
        <w:rFonts w:hint="default"/>
        <w:lang w:val="fr-FR" w:eastAsia="fr-FR" w:bidi="fr-FR"/>
      </w:rPr>
    </w:lvl>
    <w:lvl w:ilvl="8" w:tplc="12E2C776">
      <w:numFmt w:val="bullet"/>
      <w:lvlText w:val="•"/>
      <w:lvlJc w:val="left"/>
      <w:pPr>
        <w:ind w:left="13778" w:hanging="361"/>
      </w:pPr>
      <w:rPr>
        <w:rFonts w:hint="default"/>
        <w:lang w:val="fr-FR" w:eastAsia="fr-FR" w:bidi="fr-FR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103AB"/>
    <w:rsid w:val="004103AB"/>
    <w:rsid w:val="00D84CEB"/>
    <w:rsid w:val="00FB1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  <w14:docId w14:val="5382C02B"/>
  <w15:docId w15:val="{6E7A71C2-9A5F-454F-A00F-24E59F9B9A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fr-FR" w:eastAsia="fr-FR" w:bidi="fr-FR"/>
    </w:rPr>
  </w:style>
  <w:style w:type="paragraph" w:styleId="Heading1">
    <w:name w:val="heading 1"/>
    <w:basedOn w:val="Normal"/>
    <w:uiPriority w:val="9"/>
    <w:qFormat/>
    <w:pPr>
      <w:spacing w:before="35"/>
      <w:ind w:left="566"/>
      <w:outlineLvl w:val="0"/>
    </w:pPr>
    <w:rPr>
      <w:b/>
      <w:bCs/>
      <w:sz w:val="32"/>
      <w:szCs w:val="32"/>
    </w:rPr>
  </w:style>
  <w:style w:type="paragraph" w:styleId="Heading2">
    <w:name w:val="heading 2"/>
    <w:basedOn w:val="Normal"/>
    <w:uiPriority w:val="9"/>
    <w:unhideWhenUsed/>
    <w:qFormat/>
    <w:pPr>
      <w:ind w:left="566"/>
      <w:outlineLvl w:val="1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</w:style>
  <w:style w:type="paragraph" w:styleId="ListParagraph">
    <w:name w:val="List Paragraph"/>
    <w:basedOn w:val="Normal"/>
    <w:uiPriority w:val="1"/>
    <w:qFormat/>
    <w:pPr>
      <w:ind w:left="1536" w:hanging="361"/>
    </w:pPr>
  </w:style>
  <w:style w:type="paragraph" w:customStyle="1" w:styleId="TableParagraph">
    <w:name w:val="Table Paragraph"/>
    <w:basedOn w:val="Normal"/>
    <w:uiPriority w:val="1"/>
    <w:qFormat/>
    <w:pPr>
      <w:ind w:left="2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r.wikipedia.org/wiki/Jean_Talon" TargetMode="External"/><Relationship Id="rId18" Type="http://schemas.openxmlformats.org/officeDocument/2006/relationships/hyperlink" Target="http://www.patrimoine-culturel.gouv.qc.ca/rpcq/detail.do?methode=consulter&amp;id=92408&amp;type=bien" TargetMode="External"/><Relationship Id="rId26" Type="http://schemas.openxmlformats.org/officeDocument/2006/relationships/hyperlink" Target="https://crccf.uottawa.ca/passeport/I/IA1c/IA1c03-1_bb.html" TargetMode="External"/><Relationship Id="rId39" Type="http://schemas.openxmlformats.org/officeDocument/2006/relationships/hyperlink" Target="https://courtepointeclaire.ca/la-petite-histoire-du-patchwork-au-quebec/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6.jpeg"/><Relationship Id="rId42" Type="http://schemas.openxmlformats.org/officeDocument/2006/relationships/image" Target="media/image22.jpeg"/><Relationship Id="rId47" Type="http://schemas.openxmlformats.org/officeDocument/2006/relationships/hyperlink" Target="https://www.afeao.ca/afeaoDoc/MATIS1_SAIS_VF1_EXPLO_MULTI_diapo.pdf" TargetMode="Externa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9" Type="http://schemas.openxmlformats.org/officeDocument/2006/relationships/image" Target="media/image15.jpeg"/><Relationship Id="rId11" Type="http://schemas.openxmlformats.org/officeDocument/2006/relationships/image" Target="media/image5.jpeg"/><Relationship Id="rId24" Type="http://schemas.openxmlformats.org/officeDocument/2006/relationships/hyperlink" Target="https://www.museedelhistoire.ca/musee-virtuel-de-la-nouvelle-france/activites-economiques/traite-des-fourrures/" TargetMode="External"/><Relationship Id="rId32" Type="http://schemas.openxmlformats.org/officeDocument/2006/relationships/hyperlink" Target="https://www.thecanadianencyclopedia.ca/fr/article/medecine-traditionnelle-autochtone" TargetMode="External"/><Relationship Id="rId37" Type="http://schemas.openxmlformats.org/officeDocument/2006/relationships/image" Target="media/image19.jpeg"/><Relationship Id="rId40" Type="http://schemas.openxmlformats.org/officeDocument/2006/relationships/hyperlink" Target="https://courtepointeclaire.ca/la-petite-histoire-du-patchwork-au-quebec/" TargetMode="External"/><Relationship Id="rId45" Type="http://schemas.openxmlformats.org/officeDocument/2006/relationships/image" Target="media/image24.jpeg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2.jpeg"/><Relationship Id="rId28" Type="http://schemas.openxmlformats.org/officeDocument/2006/relationships/image" Target="media/image14.jpeg"/><Relationship Id="rId36" Type="http://schemas.openxmlformats.org/officeDocument/2006/relationships/image" Target="media/image18.jpeg"/><Relationship Id="rId49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hyperlink" Target="https://images.radio-canada.ca/w_635%2Ch_357/v1/ici-premiere/16x9/radisson-coureur-bois-fourrure.jpg" TargetMode="External"/><Relationship Id="rId31" Type="http://schemas.openxmlformats.org/officeDocument/2006/relationships/hyperlink" Target="https://www.thecanadianencyclopedia.ca/fr/article/medecine-traditionnelle-autochtone" TargetMode="External"/><Relationship Id="rId44" Type="http://schemas.openxmlformats.org/officeDocument/2006/relationships/image" Target="media/image23.jpe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7.jpeg"/><Relationship Id="rId22" Type="http://schemas.openxmlformats.org/officeDocument/2006/relationships/image" Target="media/image11.jpeg"/><Relationship Id="rId27" Type="http://schemas.openxmlformats.org/officeDocument/2006/relationships/image" Target="media/image13.jpeg"/><Relationship Id="rId30" Type="http://schemas.openxmlformats.org/officeDocument/2006/relationships/hyperlink" Target="https://www.museedelhistoire.ca/musee-virtuel-de-la-nouvelle-france/vie-quotidienne/sante-et-medecine/" TargetMode="External"/><Relationship Id="rId35" Type="http://schemas.openxmlformats.org/officeDocument/2006/relationships/image" Target="media/image17.jpeg"/><Relationship Id="rId43" Type="http://schemas.openxmlformats.org/officeDocument/2006/relationships/hyperlink" Target="http://www.manawan.org/accueil/" TargetMode="External"/><Relationship Id="rId48" Type="http://schemas.openxmlformats.org/officeDocument/2006/relationships/fontTable" Target="fontTable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hyperlink" Target="http://www.patrimoine-culturel.gouv.qc.ca/rpcq/detail.do?methode=consulter&amp;id=92408&amp;type=bien" TargetMode="External"/><Relationship Id="rId25" Type="http://schemas.openxmlformats.org/officeDocument/2006/relationships/hyperlink" Target="https://www.museedelhistoire.ca/musee-virtuel-de-la-nouvelle-france/activites-economiques/traite-des-fourrures/" TargetMode="External"/><Relationship Id="rId33" Type="http://schemas.openxmlformats.org/officeDocument/2006/relationships/hyperlink" Target="https://www.youtube.com/watch?v=QDtNtCL65_Q" TargetMode="External"/><Relationship Id="rId38" Type="http://schemas.openxmlformats.org/officeDocument/2006/relationships/image" Target="media/image20.jpeg"/><Relationship Id="rId46" Type="http://schemas.openxmlformats.org/officeDocument/2006/relationships/hyperlink" Target="https://www.afeao.ca/afeaoDoc/MATIS1_SAIS_VF1-2_EXPLO-EXPER_ATC-SCI_diapo.pdf" TargetMode="External"/><Relationship Id="rId20" Type="http://schemas.openxmlformats.org/officeDocument/2006/relationships/hyperlink" Target="https://images.radio-canada.ca/w_635%2Ch_357/v1/ici-premiere/16x9/radisson-coureur-bois-fourrure.jpg" TargetMode="External"/><Relationship Id="rId41" Type="http://schemas.openxmlformats.org/officeDocument/2006/relationships/image" Target="media/image21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11</Pages>
  <Words>2041</Words>
  <Characters>11639</Characters>
  <Application>Microsoft Office Word</Application>
  <DocSecurity>0</DocSecurity>
  <Lines>96</Lines>
  <Paragraphs>27</Paragraphs>
  <ScaleCrop>false</ScaleCrop>
  <Company/>
  <LinksUpToDate>false</LinksUpToDate>
  <CharactersWithSpaces>13653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Colette Dromaguet</dc:creator>
  <cp:lastModifiedBy>Paulette Gallerneault</cp:lastModifiedBy>
  <cp:revision>2</cp:revision>
  <dcterms:created xsi:type="dcterms:W3CDTF">2020-09-07T21:12:00Z</dcterms:created>
  <dcterms:modified xsi:type="dcterms:W3CDTF">2020-09-08T15:59:00Z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2020-04-24T00:00:00Z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2020-09-07T00:00:00Z</vt:filetime>
  </property>
</Properties>
</file>